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708CC206" w:rsidR="000E1254" w:rsidRPr="006251EF" w:rsidRDefault="000E1254" w:rsidP="000E1254">
      <w:pPr>
        <w:pStyle w:val="a3"/>
        <w:tabs>
          <w:tab w:val="right" w:pos="7088"/>
          <w:tab w:val="right" w:pos="9781"/>
        </w:tabs>
        <w:rPr>
          <w:rFonts w:eastAsia="新細明體" w:cs="Arial"/>
          <w:b w:val="0"/>
          <w:bCs/>
          <w:i/>
          <w:iCs/>
          <w:sz w:val="24"/>
          <w:szCs w:val="24"/>
          <w:lang w:val="en-GB" w:eastAsia="zh-TW"/>
        </w:rPr>
      </w:pPr>
      <w:r w:rsidRPr="006251EF">
        <w:rPr>
          <w:rFonts w:cs="Arial"/>
          <w:bCs/>
          <w:sz w:val="24"/>
          <w:szCs w:val="24"/>
        </w:rPr>
        <w:t xml:space="preserve">3GPP </w:t>
      </w:r>
      <w:bookmarkStart w:id="0" w:name="OLE_LINK50"/>
      <w:bookmarkStart w:id="1" w:name="OLE_LINK51"/>
      <w:bookmarkStart w:id="2" w:name="OLE_LINK52"/>
      <w:r w:rsidRPr="006251EF">
        <w:rPr>
          <w:rFonts w:cs="Arial"/>
          <w:bCs/>
          <w:sz w:val="24"/>
          <w:szCs w:val="24"/>
        </w:rPr>
        <w:t xml:space="preserve">TSG </w:t>
      </w:r>
      <w:r w:rsidRPr="006251EF">
        <w:rPr>
          <w:rFonts w:cs="Arial"/>
          <w:sz w:val="24"/>
          <w:szCs w:val="24"/>
        </w:rPr>
        <w:t>RAN</w:t>
      </w:r>
      <w:r w:rsidRPr="006251EF">
        <w:rPr>
          <w:rFonts w:cs="Arial"/>
          <w:bCs/>
          <w:sz w:val="24"/>
          <w:szCs w:val="24"/>
        </w:rPr>
        <w:t xml:space="preserve"> WG4</w:t>
      </w:r>
      <w:bookmarkEnd w:id="0"/>
      <w:bookmarkEnd w:id="1"/>
      <w:bookmarkEnd w:id="2"/>
      <w:r w:rsidRPr="006251EF">
        <w:rPr>
          <w:rFonts w:cs="Arial"/>
          <w:bCs/>
          <w:sz w:val="24"/>
          <w:szCs w:val="24"/>
        </w:rPr>
        <w:t xml:space="preserve"> Meeting #1</w:t>
      </w:r>
      <w:r w:rsidR="007440B2" w:rsidRPr="006251EF">
        <w:rPr>
          <w:rFonts w:cs="Arial"/>
          <w:bCs/>
          <w:sz w:val="24"/>
          <w:szCs w:val="24"/>
        </w:rPr>
        <w:t>10</w:t>
      </w:r>
      <w:r w:rsidRPr="006251EF">
        <w:rPr>
          <w:rFonts w:cs="Arial"/>
          <w:bCs/>
          <w:sz w:val="24"/>
          <w:szCs w:val="24"/>
        </w:rPr>
        <w:tab/>
      </w:r>
      <w:r w:rsidRPr="006251EF">
        <w:rPr>
          <w:rFonts w:cs="Arial"/>
          <w:bCs/>
          <w:sz w:val="24"/>
          <w:szCs w:val="24"/>
        </w:rPr>
        <w:tab/>
      </w:r>
      <w:r w:rsidRPr="006251EF">
        <w:rPr>
          <w:rFonts w:cs="Arial"/>
          <w:bCs/>
          <w:i/>
          <w:iCs/>
          <w:sz w:val="24"/>
          <w:szCs w:val="24"/>
        </w:rPr>
        <w:t xml:space="preserve"> </w:t>
      </w:r>
      <w:r w:rsidR="00081AFD" w:rsidRPr="00081AFD">
        <w:rPr>
          <w:rFonts w:cs="Arial"/>
          <w:bCs/>
          <w:i/>
          <w:iCs/>
          <w:sz w:val="24"/>
          <w:szCs w:val="24"/>
        </w:rPr>
        <w:t>R4-2402266</w:t>
      </w:r>
    </w:p>
    <w:p w14:paraId="12EE0F58" w14:textId="77777777" w:rsidR="00AE178C" w:rsidRPr="006251EF" w:rsidRDefault="00AE178C" w:rsidP="00B1384A">
      <w:pPr>
        <w:tabs>
          <w:tab w:val="left" w:pos="1985"/>
        </w:tabs>
        <w:ind w:left="2165" w:hangingChars="902" w:hanging="2165"/>
        <w:jc w:val="both"/>
        <w:rPr>
          <w:rFonts w:ascii="Arial" w:eastAsiaTheme="minorEastAsia" w:hAnsi="Arial" w:cs="Arial"/>
          <w:b/>
          <w:noProof/>
          <w:sz w:val="24"/>
          <w:szCs w:val="24"/>
          <w:lang w:eastAsia="en-US"/>
        </w:rPr>
      </w:pPr>
      <w:bookmarkStart w:id="3" w:name="OLE_LINK10"/>
      <w:r w:rsidRPr="006251EF">
        <w:rPr>
          <w:rFonts w:ascii="Arial" w:eastAsiaTheme="minorEastAsia" w:hAnsi="Arial" w:cs="Arial"/>
          <w:b/>
          <w:noProof/>
          <w:sz w:val="24"/>
          <w:szCs w:val="24"/>
          <w:lang w:eastAsia="en-US"/>
        </w:rPr>
        <w:t>Athens, GR, 26 Feb – 01 Mar, 2024</w:t>
      </w:r>
    </w:p>
    <w:bookmarkEnd w:id="3"/>
    <w:p w14:paraId="6AC88961" w14:textId="7307B002"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92368">
        <w:rPr>
          <w:rFonts w:ascii="Arial" w:hAnsi="Arial" w:cs="Arial"/>
          <w:sz w:val="22"/>
        </w:rPr>
        <w:t>4.7</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2FE212C0"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23"/>
      <w:r w:rsidR="00A54630" w:rsidRPr="00A54630">
        <w:rPr>
          <w:rFonts w:ascii="Arial" w:hAnsi="Arial" w:cs="Arial"/>
          <w:sz w:val="22"/>
        </w:rPr>
        <w:t>Discussion on missing AMPR for B53</w:t>
      </w:r>
      <w:bookmarkEnd w:id="4"/>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708DFB3E" w:rsidR="00B1384A" w:rsidRPr="00950BF7" w:rsidRDefault="004C0138" w:rsidP="00B1384A">
      <w:pPr>
        <w:suppressAutoHyphens/>
        <w:spacing w:after="120" w:line="300" w:lineRule="atLeast"/>
        <w:jc w:val="both"/>
        <w:rPr>
          <w:rFonts w:ascii="Arial" w:eastAsia="新細明體" w:hAnsi="Arial" w:cs="Arial"/>
          <w:lang w:eastAsia="zh-TW"/>
        </w:rPr>
      </w:pPr>
      <w:r>
        <w:rPr>
          <w:rFonts w:ascii="Arial" w:hAnsi="Arial" w:cs="Arial"/>
        </w:rPr>
        <w:t>The</w:t>
      </w:r>
      <w:r w:rsidR="00950BF7">
        <w:rPr>
          <w:rFonts w:ascii="Arial" w:hAnsi="Arial" w:cs="Arial"/>
        </w:rPr>
        <w:t xml:space="preserve"> w</w:t>
      </w:r>
      <w:r w:rsidR="00950BF7" w:rsidRPr="00950BF7">
        <w:rPr>
          <w:rFonts w:ascii="Arial" w:hAnsi="Arial" w:cs="Arial"/>
        </w:rPr>
        <w:t>ork item was approved to introduce n53</w:t>
      </w:r>
      <w:r w:rsidR="00950BF7" w:rsidRPr="00950BF7">
        <w:rPr>
          <w:rFonts w:ascii="Arial" w:eastAsia="新細明體" w:hAnsi="Arial" w:cs="Arial"/>
          <w:bCs/>
          <w:iCs/>
          <w:lang w:eastAsia="zh-TW"/>
        </w:rPr>
        <w:t xml:space="preserve"> in Rel-18. </w:t>
      </w:r>
      <w:r w:rsidR="00950BF7">
        <w:rPr>
          <w:rFonts w:ascii="Arial" w:eastAsia="新細明體" w:hAnsi="Arial" w:cs="Arial"/>
          <w:bCs/>
          <w:iCs/>
          <w:lang w:eastAsia="zh-TW"/>
        </w:rPr>
        <w:t>It was found that there’s missing AMPR for LTE band B53 in[1]</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48E0E41D" w14:textId="61C54AB4" w:rsidR="00395142" w:rsidRDefault="004079DE" w:rsidP="00395142">
      <w:pPr>
        <w:rPr>
          <w:rFonts w:ascii="Arial" w:eastAsia="新細明體" w:hAnsi="Arial" w:cs="Arial"/>
          <w:lang w:eastAsia="zh-TW"/>
        </w:rPr>
      </w:pPr>
      <w:bookmarkStart w:id="5" w:name="OLE_LINK11"/>
      <w:r>
        <w:rPr>
          <w:rFonts w:ascii="Arial" w:eastAsia="新細明體" w:hAnsi="Arial" w:cs="Arial" w:hint="eastAsia"/>
          <w:lang w:eastAsia="zh-TW"/>
        </w:rPr>
        <w:t>T</w:t>
      </w:r>
      <w:r>
        <w:rPr>
          <w:rFonts w:ascii="Arial" w:eastAsia="新細明體" w:hAnsi="Arial" w:cs="Arial"/>
          <w:lang w:eastAsia="zh-TW"/>
        </w:rPr>
        <w:t>he requirements of NR band n53 was discussed in the previous RAN4 meetings</w:t>
      </w:r>
      <w:r w:rsidR="008C4152">
        <w:rPr>
          <w:rFonts w:ascii="Arial" w:eastAsia="新細明體" w:hAnsi="Arial" w:cs="Arial"/>
          <w:lang w:eastAsia="zh-TW"/>
        </w:rPr>
        <w:t>[1]</w:t>
      </w:r>
      <w:r>
        <w:rPr>
          <w:rFonts w:ascii="Arial" w:eastAsia="新細明體" w:hAnsi="Arial" w:cs="Arial"/>
          <w:lang w:eastAsia="zh-TW"/>
        </w:rPr>
        <w:t xml:space="preserve"> and it was found missing AMPR requirements on LTE band B53</w:t>
      </w:r>
      <w:bookmarkEnd w:id="5"/>
      <w:r>
        <w:rPr>
          <w:rFonts w:ascii="Arial" w:eastAsia="新細明體" w:hAnsi="Arial" w:cs="Arial"/>
          <w:lang w:eastAsia="zh-TW"/>
        </w:rPr>
        <w:t>.</w:t>
      </w:r>
      <w:r w:rsidR="00395142">
        <w:rPr>
          <w:rFonts w:ascii="Arial" w:eastAsia="新細明體" w:hAnsi="Arial" w:cs="Arial"/>
          <w:lang w:eastAsia="zh-TW"/>
        </w:rPr>
        <w:t xml:space="preserve"> It has been agreed to specify AMPR requirements in the TS38.101-1 for NR band n53 but the relaxation requirements of LTE band B53 were still missing.</w:t>
      </w:r>
      <w:r w:rsidR="0053321F">
        <w:rPr>
          <w:rFonts w:ascii="Arial" w:eastAsia="新細明體" w:hAnsi="Arial" w:cs="Arial"/>
          <w:lang w:eastAsia="zh-TW"/>
        </w:rPr>
        <w:t xml:space="preserve"> It would be needed to specify the AMPR relaxation for B53 not only to align that of NR requirements but also beneficial to product implementations. </w:t>
      </w:r>
    </w:p>
    <w:p w14:paraId="14816E9D" w14:textId="4D27F757" w:rsidR="004F19F4" w:rsidRDefault="004F19F4" w:rsidP="00395142">
      <w:pPr>
        <w:rPr>
          <w:rFonts w:ascii="Arial" w:eastAsia="新細明體" w:hAnsi="Arial" w:cs="Arial"/>
          <w:lang w:eastAsia="zh-TW"/>
        </w:rPr>
      </w:pPr>
      <w:r>
        <w:rPr>
          <w:rFonts w:ascii="Arial" w:eastAsia="新細明體" w:hAnsi="Arial" w:cs="Arial" w:hint="eastAsia"/>
          <w:lang w:eastAsia="zh-TW"/>
        </w:rPr>
        <w:t>T</w:t>
      </w:r>
      <w:r>
        <w:rPr>
          <w:rFonts w:ascii="Arial" w:eastAsia="新細明體" w:hAnsi="Arial" w:cs="Arial"/>
          <w:lang w:eastAsia="zh-TW"/>
        </w:rPr>
        <w:t>o specify the AMPR requirements for LTE B53,</w:t>
      </w:r>
      <w:r w:rsidR="00031251">
        <w:rPr>
          <w:rFonts w:ascii="Arial" w:eastAsia="新細明體" w:hAnsi="Arial" w:cs="Arial"/>
          <w:lang w:eastAsia="zh-TW"/>
        </w:rPr>
        <w:t xml:space="preserve"> since the additional emission requirements for the frequency range are same, </w:t>
      </w:r>
      <w:r>
        <w:rPr>
          <w:rFonts w:ascii="Arial" w:eastAsia="新細明體" w:hAnsi="Arial" w:cs="Arial"/>
          <w:lang w:eastAsia="zh-TW"/>
        </w:rPr>
        <w:t>it is intuitive to re-use the requirements for NR band n53. The NS_45 requirements are copied below:</w:t>
      </w:r>
    </w:p>
    <w:p w14:paraId="57EDAD55" w14:textId="36751404" w:rsidR="006E2114" w:rsidRDefault="006E2114" w:rsidP="006E2114">
      <w:pPr>
        <w:pStyle w:val="TH"/>
      </w:pPr>
      <w:bookmarkStart w:id="6" w:name="OLE_LINK4"/>
      <w:r>
        <w:t>Table 6.2.3.25-1: A-MPR for NS_45</w:t>
      </w:r>
      <w:r w:rsidR="00187E45">
        <w:t xml:space="preserve">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1"/>
        <w:gridCol w:w="1100"/>
        <w:gridCol w:w="1259"/>
      </w:tblGrid>
      <w:tr w:rsidR="006E2114" w14:paraId="514B91E3" w14:textId="77777777" w:rsidTr="006E2114">
        <w:trPr>
          <w:trHeight w:val="187"/>
          <w:jc w:val="center"/>
        </w:trPr>
        <w:tc>
          <w:tcPr>
            <w:tcW w:w="2631"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1F6A8C" w14:textId="77777777" w:rsidR="006E2114" w:rsidRDefault="006E2114">
            <w:pPr>
              <w:pStyle w:val="TAH"/>
              <w:rPr>
                <w:lang w:val="x-none"/>
              </w:rPr>
            </w:pPr>
            <w:bookmarkStart w:id="7" w:name="OLE_LINK15"/>
            <w:r>
              <w:t>Modulation</w:t>
            </w:r>
            <w:bookmarkEnd w:id="7"/>
            <w:r>
              <w:t>/Waveform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476070" w14:textId="77777777" w:rsidR="006E2114" w:rsidRDefault="006E2114">
            <w:pPr>
              <w:pStyle w:val="TAH"/>
            </w:pPr>
            <w:bookmarkStart w:id="8" w:name="OLE_LINK16"/>
            <w:r>
              <w:t>Outer</w:t>
            </w:r>
            <w:bookmarkEnd w:id="8"/>
          </w:p>
        </w:tc>
      </w:tr>
      <w:tr w:rsidR="006E2114" w14:paraId="6BAAA68E" w14:textId="77777777" w:rsidTr="006E2114">
        <w:trPr>
          <w:jc w:val="center"/>
        </w:trPr>
        <w:tc>
          <w:tcPr>
            <w:tcW w:w="1531" w:type="dxa"/>
            <w:tcBorders>
              <w:top w:val="single" w:sz="4" w:space="0" w:color="auto"/>
              <w:left w:val="single" w:sz="4" w:space="0" w:color="auto"/>
              <w:bottom w:val="nil"/>
              <w:right w:val="single" w:sz="4" w:space="0" w:color="auto"/>
            </w:tcBorders>
            <w:tcMar>
              <w:top w:w="0" w:type="dxa"/>
              <w:left w:w="70" w:type="dxa"/>
              <w:bottom w:w="0" w:type="dxa"/>
              <w:right w:w="70" w:type="dxa"/>
            </w:tcMar>
            <w:vAlign w:val="center"/>
            <w:hideMark/>
          </w:tcPr>
          <w:p w14:paraId="5B288C34" w14:textId="77777777" w:rsidR="006E2114" w:rsidRDefault="006E2114">
            <w:pPr>
              <w:pStyle w:val="TAC"/>
            </w:pPr>
            <w:r>
              <w:rPr>
                <w:lang w:val="en-US"/>
              </w:rPr>
              <w:t xml:space="preserve">DFT-s-OFDM </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D977F75" w14:textId="77777777" w:rsidR="006E2114" w:rsidRDefault="006E2114">
            <w:pPr>
              <w:pStyle w:val="TAC"/>
              <w:rPr>
                <w:lang w:val="en-US"/>
              </w:rPr>
            </w:pPr>
            <w:r>
              <w:rPr>
                <w:rFonts w:eastAsia="Yu Mincho"/>
              </w:rPr>
              <w:t xml:space="preserve">Pi/2 BPSK </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80179CD" w14:textId="77777777" w:rsidR="006E2114" w:rsidRDefault="006E2114">
            <w:pPr>
              <w:pStyle w:val="TAC"/>
            </w:pPr>
            <w:r>
              <w:t>≤ 1.5</w:t>
            </w:r>
          </w:p>
        </w:tc>
      </w:tr>
      <w:tr w:rsidR="006E2114" w14:paraId="6F4331C5" w14:textId="77777777" w:rsidTr="006E2114">
        <w:trPr>
          <w:jc w:val="center"/>
        </w:trPr>
        <w:tc>
          <w:tcPr>
            <w:tcW w:w="1531"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0CC483CF" w14:textId="77777777" w:rsidR="006E2114" w:rsidRDefault="006E2114"/>
        </w:tc>
        <w:tc>
          <w:tcPr>
            <w:tcW w:w="1100" w:type="dxa"/>
            <w:tcBorders>
              <w:top w:val="single" w:sz="4" w:space="0" w:color="auto"/>
              <w:left w:val="single" w:sz="4" w:space="0" w:color="auto"/>
              <w:bottom w:val="single" w:sz="4" w:space="0" w:color="auto"/>
              <w:right w:val="single" w:sz="4" w:space="0" w:color="auto"/>
            </w:tcBorders>
            <w:vAlign w:val="center"/>
            <w:hideMark/>
          </w:tcPr>
          <w:p w14:paraId="6A01572A" w14:textId="77777777" w:rsidR="006E2114" w:rsidRDefault="006E2114">
            <w:pPr>
              <w:pStyle w:val="TAC"/>
              <w:rPr>
                <w:rFonts w:eastAsiaTheme="minorEastAsia"/>
                <w:lang w:eastAsia="en-GB"/>
              </w:rPr>
            </w:pPr>
            <w:r>
              <w:rPr>
                <w:rFonts w:eastAsia="Yu Mincho"/>
              </w:rPr>
              <w:t>QPSK</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79E496" w14:textId="77777777" w:rsidR="006E2114" w:rsidRDefault="006E2114">
            <w:pPr>
              <w:pStyle w:val="TAC"/>
            </w:pPr>
            <w:r>
              <w:t>≤ 2</w:t>
            </w:r>
          </w:p>
        </w:tc>
      </w:tr>
      <w:tr w:rsidR="006E2114" w14:paraId="6BAF4F74" w14:textId="77777777" w:rsidTr="006E2114">
        <w:trPr>
          <w:jc w:val="center"/>
        </w:trPr>
        <w:tc>
          <w:tcPr>
            <w:tcW w:w="1531" w:type="dxa"/>
            <w:tcBorders>
              <w:top w:val="nil"/>
              <w:left w:val="single" w:sz="4" w:space="0" w:color="auto"/>
              <w:bottom w:val="nil"/>
              <w:right w:val="single" w:sz="4" w:space="0" w:color="auto"/>
            </w:tcBorders>
            <w:tcMar>
              <w:top w:w="0" w:type="dxa"/>
              <w:left w:w="70" w:type="dxa"/>
              <w:bottom w:w="0" w:type="dxa"/>
              <w:right w:w="70" w:type="dxa"/>
            </w:tcMar>
            <w:vAlign w:val="center"/>
            <w:hideMark/>
          </w:tcPr>
          <w:p w14:paraId="7FD94641" w14:textId="77777777" w:rsidR="006E2114" w:rsidRDefault="006E2114"/>
        </w:tc>
        <w:tc>
          <w:tcPr>
            <w:tcW w:w="1100" w:type="dxa"/>
            <w:tcBorders>
              <w:top w:val="single" w:sz="4" w:space="0" w:color="auto"/>
              <w:left w:val="single" w:sz="4" w:space="0" w:color="auto"/>
              <w:bottom w:val="single" w:sz="4" w:space="0" w:color="auto"/>
              <w:right w:val="single" w:sz="4" w:space="0" w:color="auto"/>
            </w:tcBorders>
            <w:vAlign w:val="center"/>
            <w:hideMark/>
          </w:tcPr>
          <w:p w14:paraId="4D6916D6" w14:textId="77777777" w:rsidR="006E2114" w:rsidRDefault="006E2114">
            <w:pPr>
              <w:pStyle w:val="TAC"/>
              <w:rPr>
                <w:rFonts w:eastAsiaTheme="minorEastAsia"/>
                <w:lang w:eastAsia="en-GB"/>
              </w:rPr>
            </w:pPr>
            <w:r>
              <w:t>16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39DE6E2" w14:textId="77777777" w:rsidR="006E2114" w:rsidRDefault="006E2114">
            <w:pPr>
              <w:pStyle w:val="TAC"/>
            </w:pPr>
            <w:r>
              <w:t>≤ 2.5</w:t>
            </w:r>
          </w:p>
        </w:tc>
      </w:tr>
      <w:tr w:rsidR="006E2114" w14:paraId="1641A135" w14:textId="77777777" w:rsidTr="006E2114">
        <w:trPr>
          <w:jc w:val="center"/>
        </w:trPr>
        <w:tc>
          <w:tcPr>
            <w:tcW w:w="1531" w:type="dxa"/>
            <w:tcBorders>
              <w:top w:val="nil"/>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F880FCC" w14:textId="77777777" w:rsidR="006E2114" w:rsidRDefault="006E2114"/>
        </w:tc>
        <w:tc>
          <w:tcPr>
            <w:tcW w:w="1100" w:type="dxa"/>
            <w:tcBorders>
              <w:top w:val="single" w:sz="4" w:space="0" w:color="auto"/>
              <w:left w:val="single" w:sz="4" w:space="0" w:color="auto"/>
              <w:bottom w:val="single" w:sz="4" w:space="0" w:color="auto"/>
              <w:right w:val="single" w:sz="4" w:space="0" w:color="auto"/>
            </w:tcBorders>
            <w:vAlign w:val="center"/>
            <w:hideMark/>
          </w:tcPr>
          <w:p w14:paraId="61D2EC49" w14:textId="77777777" w:rsidR="006E2114" w:rsidRDefault="006E2114">
            <w:pPr>
              <w:pStyle w:val="TAC"/>
              <w:rPr>
                <w:rFonts w:eastAsiaTheme="minorEastAsia"/>
                <w:lang w:eastAsia="en-GB"/>
              </w:rPr>
            </w:pPr>
            <w:r>
              <w:t>64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BF8AED" w14:textId="77777777" w:rsidR="006E2114" w:rsidRDefault="006E2114">
            <w:pPr>
              <w:pStyle w:val="TAC"/>
            </w:pPr>
            <w:r>
              <w:t>≤ 3</w:t>
            </w:r>
          </w:p>
        </w:tc>
      </w:tr>
    </w:tbl>
    <w:bookmarkEnd w:id="6"/>
    <w:p w14:paraId="334F18A6" w14:textId="67A0E669" w:rsidR="004F19F4" w:rsidRPr="00934D12" w:rsidRDefault="0053321F" w:rsidP="00395142">
      <w:pPr>
        <w:rPr>
          <w:rFonts w:ascii="Arial" w:eastAsia="新細明體" w:hAnsi="Arial" w:cs="Arial"/>
          <w:lang w:eastAsia="zh-TW"/>
        </w:rPr>
      </w:pPr>
      <w:r>
        <w:rPr>
          <w:rFonts w:ascii="Arial" w:eastAsia="新細明體" w:hAnsi="Arial" w:cs="Arial" w:hint="eastAsia"/>
          <w:lang w:eastAsia="zh-TW"/>
        </w:rPr>
        <w:t>C</w:t>
      </w:r>
      <w:r>
        <w:rPr>
          <w:rFonts w:ascii="Arial" w:eastAsia="新細明體" w:hAnsi="Arial" w:cs="Arial"/>
          <w:lang w:eastAsia="zh-TW"/>
        </w:rPr>
        <w:t>onsidering the similarity of LTE and NR w.r.t effective CBW and RB allocations for 3/5 MHz cases,</w:t>
      </w:r>
      <w:r>
        <w:rPr>
          <w:rFonts w:ascii="Arial" w:eastAsia="新細明體" w:hAnsi="Arial" w:cs="Arial" w:hint="eastAsia"/>
          <w:lang w:eastAsia="zh-TW"/>
        </w:rPr>
        <w:t xml:space="preserve"> </w:t>
      </w:r>
      <w:r>
        <w:rPr>
          <w:rFonts w:ascii="Arial" w:eastAsia="新細明體" w:hAnsi="Arial" w:cs="Arial"/>
          <w:lang w:eastAsia="zh-TW"/>
        </w:rPr>
        <w:t xml:space="preserve">and small difference on the 10MHz case (the difference is two RB which means LTE has slightly larger </w:t>
      </w:r>
      <w:proofErr w:type="spellStart"/>
      <w:r>
        <w:rPr>
          <w:rFonts w:ascii="Arial" w:eastAsia="新細明體" w:hAnsi="Arial" w:cs="Arial"/>
          <w:lang w:eastAsia="zh-TW"/>
        </w:rPr>
        <w:t>guardband</w:t>
      </w:r>
      <w:proofErr w:type="spellEnd"/>
      <w:r>
        <w:rPr>
          <w:rFonts w:ascii="Arial" w:eastAsia="新細明體" w:hAnsi="Arial" w:cs="Arial"/>
          <w:lang w:eastAsia="zh-TW"/>
        </w:rPr>
        <w:t xml:space="preserve"> than NR for 10MHz CBW), the LTE AMPR can re-use those specified for NR n53</w:t>
      </w:r>
      <w:r w:rsidR="00934D12">
        <w:rPr>
          <w:rFonts w:ascii="Arial" w:eastAsia="新細明體" w:hAnsi="Arial" w:cs="Arial"/>
          <w:lang w:eastAsia="zh-TW"/>
        </w:rPr>
        <w:t xml:space="preserve"> including the definition of outer RB </w:t>
      </w:r>
      <w:r w:rsidR="00934D12" w:rsidRPr="00934D12">
        <w:rPr>
          <w:rFonts w:ascii="Arial" w:eastAsia="新細明體" w:hAnsi="Arial" w:cs="Arial"/>
          <w:lang w:eastAsia="zh-TW"/>
        </w:rPr>
        <w:t>allocations:</w:t>
      </w:r>
    </w:p>
    <w:p w14:paraId="14FA6E10" w14:textId="77777777" w:rsidR="00934D12" w:rsidRPr="00934D12" w:rsidRDefault="00934D12" w:rsidP="00934D12">
      <w:pPr>
        <w:pStyle w:val="EQ"/>
        <w:jc w:val="center"/>
        <w:rPr>
          <w:rFonts w:ascii="Arial" w:eastAsiaTheme="minorEastAsia" w:hAnsi="Arial" w:cs="Arial"/>
          <w:lang w:eastAsia="en-GB"/>
        </w:rPr>
      </w:pPr>
      <w:bookmarkStart w:id="9" w:name="OLE_LINK5"/>
      <w:r w:rsidRPr="00934D12">
        <w:rPr>
          <w:rFonts w:ascii="Arial" w:hAnsi="Arial" w:cs="Arial"/>
        </w:rPr>
        <w:t>N</w:t>
      </w:r>
      <w:r w:rsidRPr="00934D12">
        <w:rPr>
          <w:rFonts w:ascii="Arial" w:hAnsi="Arial" w:cs="Arial"/>
          <w:vertAlign w:val="subscript"/>
        </w:rPr>
        <w:t xml:space="preserve">RB </w:t>
      </w:r>
      <w:r w:rsidRPr="00934D12">
        <w:rPr>
          <w:rFonts w:ascii="Arial" w:hAnsi="Arial" w:cs="Arial"/>
        </w:rPr>
        <w:t xml:space="preserve">is </w:t>
      </w:r>
      <w:bookmarkStart w:id="10" w:name="OLE_LINK2"/>
      <w:r w:rsidRPr="00934D12">
        <w:rPr>
          <w:rFonts w:ascii="Arial" w:hAnsi="Arial" w:cs="Arial"/>
        </w:rPr>
        <w:t xml:space="preserve">the maximum number of RBs for a given Channel bandwidth </w:t>
      </w:r>
      <w:bookmarkEnd w:id="10"/>
      <w:r w:rsidRPr="00934D12">
        <w:rPr>
          <w:rFonts w:ascii="Arial" w:hAnsi="Arial" w:cs="Arial"/>
        </w:rPr>
        <w:t>and sub-carrier spacing defined in Table 5.3.2-1. RB</w:t>
      </w:r>
      <w:r w:rsidRPr="00934D12">
        <w:rPr>
          <w:rFonts w:ascii="Arial" w:hAnsi="Arial" w:cs="Arial"/>
          <w:vertAlign w:val="subscript"/>
        </w:rPr>
        <w:t>Start,Low</w:t>
      </w:r>
      <w:r w:rsidRPr="00934D12">
        <w:rPr>
          <w:rFonts w:ascii="Arial" w:hAnsi="Arial" w:cs="Arial"/>
        </w:rPr>
        <w:t xml:space="preserve"> = max(1, floor(L</w:t>
      </w:r>
      <w:r w:rsidRPr="00934D12">
        <w:rPr>
          <w:rFonts w:ascii="Arial" w:hAnsi="Arial" w:cs="Arial"/>
          <w:vertAlign w:val="subscript"/>
        </w:rPr>
        <w:t>CRB</w:t>
      </w:r>
      <w:r w:rsidRPr="00934D12">
        <w:rPr>
          <w:rFonts w:ascii="Arial" w:hAnsi="Arial" w:cs="Arial"/>
        </w:rPr>
        <w:t>/2))</w:t>
      </w:r>
    </w:p>
    <w:p w14:paraId="665D1E0C" w14:textId="77777777" w:rsidR="00934D12" w:rsidRPr="00934D12" w:rsidRDefault="00934D12" w:rsidP="00934D12">
      <w:pPr>
        <w:rPr>
          <w:rFonts w:ascii="Arial" w:hAnsi="Arial" w:cs="Arial"/>
        </w:rPr>
      </w:pPr>
      <w:r w:rsidRPr="00934D12">
        <w:rPr>
          <w:rFonts w:ascii="Arial" w:hAnsi="Arial" w:cs="Arial"/>
        </w:rPr>
        <w:t>where max() indicates the largest value of all arguments and floor(x) is the greatest integer less than or equal to x.</w:t>
      </w:r>
    </w:p>
    <w:p w14:paraId="1D56A214" w14:textId="77777777" w:rsidR="00934D12" w:rsidRPr="00934D12" w:rsidRDefault="00934D12" w:rsidP="00934D12">
      <w:pPr>
        <w:pStyle w:val="EQ"/>
        <w:jc w:val="center"/>
        <w:rPr>
          <w:rFonts w:ascii="Arial" w:hAnsi="Arial" w:cs="Arial"/>
        </w:rPr>
      </w:pPr>
      <w:r w:rsidRPr="00934D12">
        <w:rPr>
          <w:rFonts w:ascii="Arial" w:hAnsi="Arial" w:cs="Arial"/>
        </w:rPr>
        <w:t>RB</w:t>
      </w:r>
      <w:r w:rsidRPr="00934D12">
        <w:rPr>
          <w:rFonts w:ascii="Arial" w:hAnsi="Arial" w:cs="Arial"/>
          <w:vertAlign w:val="subscript"/>
        </w:rPr>
        <w:t>Start,High</w:t>
      </w:r>
      <w:r w:rsidRPr="00934D12">
        <w:rPr>
          <w:rFonts w:ascii="Arial" w:hAnsi="Arial" w:cs="Arial"/>
        </w:rPr>
        <w:t xml:space="preserve"> = N</w:t>
      </w:r>
      <w:r w:rsidRPr="00934D12">
        <w:rPr>
          <w:rFonts w:ascii="Arial" w:hAnsi="Arial" w:cs="Arial"/>
          <w:vertAlign w:val="subscript"/>
        </w:rPr>
        <w:t>RB</w:t>
      </w:r>
      <w:r w:rsidRPr="00934D12">
        <w:rPr>
          <w:rFonts w:ascii="Arial" w:hAnsi="Arial" w:cs="Arial"/>
        </w:rPr>
        <w:t xml:space="preserve"> – RB</w:t>
      </w:r>
      <w:r w:rsidRPr="00934D12">
        <w:rPr>
          <w:rFonts w:ascii="Arial" w:hAnsi="Arial" w:cs="Arial"/>
          <w:vertAlign w:val="subscript"/>
        </w:rPr>
        <w:t>Start,Low</w:t>
      </w:r>
      <w:r w:rsidRPr="00934D12">
        <w:rPr>
          <w:rFonts w:ascii="Arial" w:hAnsi="Arial" w:cs="Arial"/>
        </w:rPr>
        <w:t xml:space="preserve"> – L</w:t>
      </w:r>
      <w:r w:rsidRPr="00934D12">
        <w:rPr>
          <w:rFonts w:ascii="Arial" w:hAnsi="Arial" w:cs="Arial"/>
          <w:vertAlign w:val="subscript"/>
        </w:rPr>
        <w:t>CRB</w:t>
      </w:r>
    </w:p>
    <w:p w14:paraId="1F94AC70" w14:textId="77777777" w:rsidR="00934D12" w:rsidRPr="00934D12" w:rsidRDefault="00934D12" w:rsidP="00934D12">
      <w:pPr>
        <w:rPr>
          <w:rFonts w:ascii="Arial" w:hAnsi="Arial" w:cs="Arial"/>
        </w:rPr>
      </w:pPr>
      <w:bookmarkStart w:id="11" w:name="OLE_LINK1"/>
      <w:r w:rsidRPr="00934D12">
        <w:rPr>
          <w:rFonts w:ascii="Arial" w:hAnsi="Arial" w:cs="Arial"/>
        </w:rPr>
        <w:t>The RB allocation is an Inner RB</w:t>
      </w:r>
      <w:bookmarkEnd w:id="11"/>
      <w:r w:rsidRPr="00934D12">
        <w:rPr>
          <w:rFonts w:ascii="Arial" w:hAnsi="Arial" w:cs="Arial"/>
        </w:rPr>
        <w:t xml:space="preserve"> allocation if the following conditions are met</w:t>
      </w:r>
    </w:p>
    <w:p w14:paraId="25A80FFE" w14:textId="77777777" w:rsidR="00934D12" w:rsidRPr="00934D12" w:rsidRDefault="00934D12" w:rsidP="00934D12">
      <w:pPr>
        <w:pStyle w:val="EQ"/>
        <w:jc w:val="center"/>
        <w:rPr>
          <w:rFonts w:ascii="Arial" w:hAnsi="Arial" w:cs="Arial"/>
        </w:rPr>
      </w:pPr>
      <w:r w:rsidRPr="00934D12">
        <w:rPr>
          <w:rFonts w:ascii="Arial" w:hAnsi="Arial" w:cs="Arial"/>
        </w:rPr>
        <w:t>RB</w:t>
      </w:r>
      <w:r w:rsidRPr="00934D12">
        <w:rPr>
          <w:rFonts w:ascii="Arial" w:hAnsi="Arial" w:cs="Arial"/>
          <w:vertAlign w:val="subscript"/>
        </w:rPr>
        <w:t xml:space="preserve">Start,Low  </w:t>
      </w:r>
      <w:r w:rsidRPr="00934D12">
        <w:rPr>
          <w:rFonts w:ascii="Arial" w:hAnsi="Arial" w:cs="Arial"/>
        </w:rPr>
        <w:t>≤  RB</w:t>
      </w:r>
      <w:r w:rsidRPr="00934D12">
        <w:rPr>
          <w:rFonts w:ascii="Arial" w:hAnsi="Arial" w:cs="Arial"/>
          <w:vertAlign w:val="subscript"/>
        </w:rPr>
        <w:t xml:space="preserve">Start  </w:t>
      </w:r>
      <w:r w:rsidRPr="00934D12">
        <w:rPr>
          <w:rFonts w:ascii="Arial" w:hAnsi="Arial" w:cs="Arial"/>
        </w:rPr>
        <w:t>≤  RB</w:t>
      </w:r>
      <w:r w:rsidRPr="00934D12">
        <w:rPr>
          <w:rFonts w:ascii="Arial" w:hAnsi="Arial" w:cs="Arial"/>
          <w:vertAlign w:val="subscript"/>
        </w:rPr>
        <w:t>Start,High</w:t>
      </w:r>
      <w:r w:rsidRPr="00934D12">
        <w:rPr>
          <w:rFonts w:ascii="Arial" w:hAnsi="Arial" w:cs="Arial"/>
        </w:rPr>
        <w:t>,</w:t>
      </w:r>
      <w:r w:rsidRPr="00934D12">
        <w:rPr>
          <w:rFonts w:ascii="Arial" w:hAnsi="Arial" w:cs="Arial"/>
          <w:vertAlign w:val="subscript"/>
        </w:rPr>
        <w:t xml:space="preserve"> </w:t>
      </w:r>
      <w:r w:rsidRPr="00934D12">
        <w:rPr>
          <w:rFonts w:ascii="Arial" w:hAnsi="Arial" w:cs="Arial"/>
        </w:rPr>
        <w:t>and</w:t>
      </w:r>
    </w:p>
    <w:p w14:paraId="3B7A4BCE" w14:textId="50FE51B1" w:rsidR="00934D12" w:rsidRPr="00934D12" w:rsidRDefault="00934D12" w:rsidP="00934D12">
      <w:pPr>
        <w:pStyle w:val="EQ"/>
        <w:jc w:val="center"/>
        <w:rPr>
          <w:rFonts w:ascii="Arial" w:hAnsi="Arial" w:cs="Arial"/>
        </w:rPr>
      </w:pPr>
      <w:r w:rsidRPr="00934D12">
        <w:rPr>
          <w:rFonts w:ascii="Arial" w:hAnsi="Arial" w:cs="Arial"/>
        </w:rPr>
        <w:t>L</w:t>
      </w:r>
      <w:r w:rsidRPr="00934D12">
        <w:rPr>
          <w:rFonts w:ascii="Arial" w:hAnsi="Arial" w:cs="Arial"/>
          <w:vertAlign w:val="subscript"/>
        </w:rPr>
        <w:t xml:space="preserve">CRB  </w:t>
      </w:r>
      <w:r w:rsidRPr="00934D12">
        <w:rPr>
          <w:rFonts w:ascii="Arial" w:hAnsi="Arial" w:cs="Arial"/>
        </w:rPr>
        <w:t>≤  ceil(N</w:t>
      </w:r>
      <w:r w:rsidRPr="00934D12">
        <w:rPr>
          <w:rFonts w:ascii="Arial" w:hAnsi="Arial" w:cs="Arial"/>
          <w:vertAlign w:val="subscript"/>
        </w:rPr>
        <w:t>RB</w:t>
      </w:r>
      <w:r w:rsidRPr="00934D12">
        <w:rPr>
          <w:rFonts w:ascii="Arial" w:hAnsi="Arial" w:cs="Arial"/>
        </w:rPr>
        <w:t>/2)</w:t>
      </w:r>
    </w:p>
    <w:p w14:paraId="620FE05B" w14:textId="114891A3" w:rsidR="006E2114" w:rsidRDefault="00934D12" w:rsidP="00395142">
      <w:pPr>
        <w:rPr>
          <w:rFonts w:ascii="Arial" w:eastAsia="新細明體" w:hAnsi="Arial" w:cs="Arial"/>
          <w:lang w:eastAsia="zh-TW"/>
        </w:rPr>
      </w:pPr>
      <w:r w:rsidRPr="00934D12">
        <w:rPr>
          <w:rFonts w:ascii="Arial" w:eastAsia="新細明體" w:hAnsi="Arial" w:cs="Arial"/>
          <w:lang w:eastAsia="zh-TW"/>
        </w:rPr>
        <w:t>where ceil(x) is the smallest integer greater than or equal to x</w:t>
      </w:r>
    </w:p>
    <w:p w14:paraId="2807C334" w14:textId="0D64EF28" w:rsidR="00031251" w:rsidRPr="00934D12" w:rsidRDefault="00031251" w:rsidP="00395142">
      <w:pPr>
        <w:rPr>
          <w:rFonts w:ascii="Arial" w:eastAsia="新細明體" w:hAnsi="Arial" w:cs="Arial"/>
          <w:b/>
          <w:bCs/>
          <w:lang w:eastAsia="zh-TW"/>
        </w:rPr>
      </w:pPr>
      <w:r>
        <w:rPr>
          <w:rFonts w:ascii="Arial" w:eastAsia="新細明體" w:hAnsi="Arial" w:cs="Arial" w:hint="eastAsia"/>
          <w:lang w:eastAsia="zh-TW"/>
        </w:rPr>
        <w:t>W</w:t>
      </w:r>
      <w:r>
        <w:rPr>
          <w:rFonts w:ascii="Arial" w:eastAsia="新細明體" w:hAnsi="Arial" w:cs="Arial"/>
          <w:lang w:eastAsia="zh-TW"/>
        </w:rPr>
        <w:t>e understand this approach may be different from the legacy AMPR of LTE. With the maturity of technology and since the inner/outer approach has been implemented on NR for years, we think it may be OK to apply it on LTE technical improvements.</w:t>
      </w:r>
    </w:p>
    <w:bookmarkEnd w:id="9"/>
    <w:p w14:paraId="3A5AB49D" w14:textId="4D945DEB" w:rsidR="006E2114" w:rsidRDefault="00187E45" w:rsidP="00395142">
      <w:pPr>
        <w:rPr>
          <w:rFonts w:ascii="Arial" w:eastAsia="新細明體" w:hAnsi="Arial" w:cs="Arial"/>
          <w:lang w:eastAsia="zh-TW"/>
        </w:rPr>
      </w:pPr>
      <w:r>
        <w:rPr>
          <w:rFonts w:ascii="Arial" w:eastAsia="新細明體" w:hAnsi="Arial" w:cs="Arial" w:hint="eastAsia"/>
          <w:lang w:eastAsia="zh-TW"/>
        </w:rPr>
        <w:lastRenderedPageBreak/>
        <w:t>T</w:t>
      </w:r>
      <w:r>
        <w:rPr>
          <w:rFonts w:ascii="Arial" w:eastAsia="新細明體" w:hAnsi="Arial" w:cs="Arial"/>
          <w:lang w:eastAsia="zh-TW"/>
        </w:rPr>
        <w:t>o correct the missing part of LTE B53 requirements, we propose to add AMPR requirement for B53</w:t>
      </w:r>
      <w:r w:rsidR="003C76ED">
        <w:rPr>
          <w:rFonts w:ascii="Arial" w:eastAsia="新細明體" w:hAnsi="Arial" w:cs="Arial"/>
          <w:lang w:eastAsia="zh-TW"/>
        </w:rPr>
        <w:t xml:space="preserve">. One should know that the AMPR for LTE is in addition of MPR while the AMPR for NR is total backoff. </w:t>
      </w:r>
      <w:proofErr w:type="gramStart"/>
      <w:r w:rsidR="003C76ED">
        <w:rPr>
          <w:rFonts w:ascii="Arial" w:eastAsia="新細明體" w:hAnsi="Arial" w:cs="Arial"/>
          <w:lang w:eastAsia="zh-TW"/>
        </w:rPr>
        <w:t>So</w:t>
      </w:r>
      <w:proofErr w:type="gramEnd"/>
      <w:r w:rsidR="003C76ED">
        <w:rPr>
          <w:rFonts w:ascii="Arial" w:eastAsia="新細明體" w:hAnsi="Arial" w:cs="Arial"/>
          <w:lang w:eastAsia="zh-TW"/>
        </w:rPr>
        <w:t xml:space="preserve"> the values of LTE AMPR table take this into account.</w:t>
      </w:r>
    </w:p>
    <w:p w14:paraId="0B671380" w14:textId="101C271D" w:rsidR="00187E45" w:rsidRPr="00187E45" w:rsidRDefault="00187E45" w:rsidP="00395142">
      <w:pPr>
        <w:rPr>
          <w:rFonts w:ascii="Arial" w:eastAsia="新細明體" w:hAnsi="Arial" w:cs="Arial"/>
          <w:b/>
          <w:bCs/>
          <w:i/>
          <w:iCs/>
          <w:lang w:eastAsia="zh-TW"/>
        </w:rPr>
      </w:pPr>
      <w:bookmarkStart w:id="12" w:name="OLE_LINK3"/>
      <w:bookmarkStart w:id="13" w:name="OLE_LINK6"/>
      <w:r>
        <w:rPr>
          <w:rFonts w:ascii="Arial" w:eastAsia="新細明體" w:hAnsi="Arial" w:cs="Arial" w:hint="eastAsia"/>
          <w:b/>
          <w:bCs/>
          <w:i/>
          <w:iCs/>
          <w:lang w:eastAsia="zh-TW"/>
        </w:rPr>
        <w:t>P</w:t>
      </w:r>
      <w:r>
        <w:rPr>
          <w:rFonts w:ascii="Arial" w:eastAsia="新細明體" w:hAnsi="Arial" w:cs="Arial"/>
          <w:b/>
          <w:bCs/>
          <w:i/>
          <w:iCs/>
          <w:lang w:eastAsia="zh-TW"/>
        </w:rPr>
        <w:t xml:space="preserve">roposal 1: Add AMPR requirement on LTE B53 to address missing additional emission requirements </w:t>
      </w:r>
      <w:bookmarkStart w:id="14" w:name="OLE_LINK7"/>
      <w:r>
        <w:rPr>
          <w:rFonts w:ascii="Arial" w:eastAsia="新細明體" w:hAnsi="Arial" w:cs="Arial" w:hint="eastAsia"/>
          <w:b/>
          <w:bCs/>
          <w:i/>
          <w:iCs/>
          <w:lang w:eastAsia="zh-TW"/>
        </w:rPr>
        <w:t>f</w:t>
      </w:r>
      <w:r>
        <w:rPr>
          <w:rFonts w:ascii="Arial" w:eastAsia="新細明體" w:hAnsi="Arial" w:cs="Arial"/>
          <w:b/>
          <w:bCs/>
          <w:i/>
          <w:iCs/>
          <w:lang w:eastAsia="zh-TW"/>
        </w:rPr>
        <w:t>rom Rel-16</w:t>
      </w:r>
      <w:bookmarkStart w:id="15" w:name="OLE_LINK13"/>
      <w:bookmarkEnd w:id="14"/>
      <w:r w:rsidR="00711D2B">
        <w:rPr>
          <w:rFonts w:ascii="Arial" w:eastAsia="新細明體" w:hAnsi="Arial" w:cs="Arial"/>
          <w:b/>
          <w:bCs/>
          <w:i/>
          <w:iCs/>
          <w:lang w:eastAsia="zh-TW"/>
        </w:rPr>
        <w:t xml:space="preserve"> which shall be aligned with that of NR n53</w:t>
      </w:r>
      <w:bookmarkEnd w:id="15"/>
      <w:r>
        <w:rPr>
          <w:rFonts w:ascii="Arial" w:eastAsia="新細明體" w:hAnsi="Arial" w:cs="Arial"/>
          <w:b/>
          <w:bCs/>
          <w:i/>
          <w:iCs/>
          <w:lang w:eastAsia="zh-TW"/>
        </w:rPr>
        <w:t>:</w:t>
      </w:r>
    </w:p>
    <w:p w14:paraId="1F149F2B" w14:textId="439EC343" w:rsidR="00187E45" w:rsidRPr="00187E45" w:rsidRDefault="00187E45" w:rsidP="00187E45">
      <w:pPr>
        <w:pStyle w:val="TH"/>
        <w:rPr>
          <w:i/>
          <w:iCs/>
        </w:rPr>
      </w:pPr>
      <w:bookmarkStart w:id="16" w:name="OLE_LINK21"/>
      <w:bookmarkEnd w:id="12"/>
      <w:r w:rsidRPr="00187E45">
        <w:rPr>
          <w:i/>
          <w:iCs/>
        </w:rPr>
        <w:t xml:space="preserve">Table 6.2.3.25-1: A-MPR for NS_45 for </w:t>
      </w:r>
      <w:r>
        <w:rPr>
          <w:i/>
          <w:iCs/>
        </w:rPr>
        <w:t>B53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0"/>
        <w:gridCol w:w="1259"/>
      </w:tblGrid>
      <w:tr w:rsidR="00E56EB3" w:rsidRPr="00187E45" w14:paraId="22ABDAE7" w14:textId="77777777" w:rsidTr="00187E45">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B13FAE5" w14:textId="10C2AD32" w:rsidR="00E56EB3" w:rsidRPr="00E56EB3" w:rsidRDefault="00E56EB3">
            <w:pPr>
              <w:pStyle w:val="TAC"/>
              <w:rPr>
                <w:rFonts w:eastAsia="Yu Mincho"/>
                <w:b/>
                <w:bCs/>
                <w:i/>
                <w:iCs/>
              </w:rPr>
            </w:pPr>
            <w:bookmarkStart w:id="17" w:name="OLE_LINK17"/>
            <w:r w:rsidRPr="00E56EB3">
              <w:rPr>
                <w:b/>
                <w:bCs/>
                <w:i/>
                <w:iCs/>
              </w:rPr>
              <w:t>Modulation</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88CF551" w14:textId="2F1F6A6B" w:rsidR="00E56EB3" w:rsidRPr="00E56EB3" w:rsidRDefault="00E56EB3">
            <w:pPr>
              <w:pStyle w:val="TAC"/>
              <w:rPr>
                <w:b/>
                <w:bCs/>
                <w:i/>
                <w:iCs/>
              </w:rPr>
            </w:pPr>
            <w:r w:rsidRPr="00E56EB3">
              <w:rPr>
                <w:b/>
                <w:bCs/>
                <w:i/>
                <w:iCs/>
              </w:rPr>
              <w:t>Outer</w:t>
            </w:r>
          </w:p>
        </w:tc>
      </w:tr>
      <w:tr w:rsidR="00E56EB3" w:rsidRPr="00187E45" w14:paraId="680F3F4B" w14:textId="77777777" w:rsidTr="00187E4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EEAB598" w14:textId="77777777" w:rsidR="00E56EB3" w:rsidRPr="00187E45" w:rsidRDefault="00E56EB3">
            <w:pPr>
              <w:pStyle w:val="TAC"/>
              <w:rPr>
                <w:rFonts w:eastAsiaTheme="minorEastAsia"/>
                <w:b/>
                <w:i/>
                <w:iCs/>
                <w:lang w:eastAsia="en-GB"/>
              </w:rPr>
            </w:pPr>
            <w:bookmarkStart w:id="18" w:name="_Hlk159272754"/>
            <w:r w:rsidRPr="00187E45">
              <w:rPr>
                <w:rFonts w:eastAsia="Yu Mincho"/>
                <w:b/>
                <w:i/>
                <w:iCs/>
              </w:rPr>
              <w:t>QPSK</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D45565E" w14:textId="71D86B10" w:rsidR="00E56EB3" w:rsidRPr="00187E45" w:rsidRDefault="00E56EB3">
            <w:pPr>
              <w:pStyle w:val="TAC"/>
              <w:rPr>
                <w:b/>
                <w:i/>
                <w:iCs/>
              </w:rPr>
            </w:pPr>
            <w:r w:rsidRPr="00187E45">
              <w:rPr>
                <w:b/>
                <w:i/>
                <w:iCs/>
              </w:rPr>
              <w:t xml:space="preserve">≤ </w:t>
            </w:r>
            <w:r w:rsidR="003C76ED">
              <w:rPr>
                <w:b/>
                <w:i/>
                <w:iCs/>
              </w:rPr>
              <w:t>1</w:t>
            </w:r>
          </w:p>
        </w:tc>
      </w:tr>
      <w:tr w:rsidR="00E56EB3" w:rsidRPr="00187E45" w14:paraId="28149BE5" w14:textId="77777777" w:rsidTr="00187E4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05BE02" w14:textId="77777777" w:rsidR="00E56EB3" w:rsidRPr="00187E45" w:rsidRDefault="00E56EB3">
            <w:pPr>
              <w:pStyle w:val="TAC"/>
              <w:rPr>
                <w:rFonts w:eastAsiaTheme="minorEastAsia"/>
                <w:b/>
                <w:i/>
                <w:iCs/>
                <w:lang w:eastAsia="en-GB"/>
              </w:rPr>
            </w:pPr>
            <w:r w:rsidRPr="00187E45">
              <w:rPr>
                <w:b/>
                <w:i/>
                <w:iCs/>
              </w:rPr>
              <w:t>16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56FC29" w14:textId="383E75FE" w:rsidR="00E56EB3" w:rsidRPr="00187E45" w:rsidRDefault="00E56EB3">
            <w:pPr>
              <w:pStyle w:val="TAC"/>
              <w:rPr>
                <w:b/>
                <w:i/>
                <w:iCs/>
              </w:rPr>
            </w:pPr>
            <w:r w:rsidRPr="00187E45">
              <w:rPr>
                <w:b/>
                <w:i/>
                <w:iCs/>
              </w:rPr>
              <w:t xml:space="preserve">≤ </w:t>
            </w:r>
            <w:r w:rsidR="003C76ED">
              <w:rPr>
                <w:b/>
                <w:i/>
                <w:iCs/>
              </w:rPr>
              <w:t>0</w:t>
            </w:r>
            <w:r w:rsidRPr="00187E45">
              <w:rPr>
                <w:b/>
                <w:i/>
                <w:iCs/>
              </w:rPr>
              <w:t>.5</w:t>
            </w:r>
          </w:p>
        </w:tc>
      </w:tr>
      <w:tr w:rsidR="00E56EB3" w:rsidRPr="00187E45" w14:paraId="58E7CCB4" w14:textId="77777777" w:rsidTr="00187E45">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5ACBA8" w14:textId="77777777" w:rsidR="00E56EB3" w:rsidRPr="00187E45" w:rsidRDefault="00E56EB3">
            <w:pPr>
              <w:pStyle w:val="TAC"/>
              <w:rPr>
                <w:rFonts w:eastAsiaTheme="minorEastAsia"/>
                <w:b/>
                <w:i/>
                <w:iCs/>
                <w:lang w:eastAsia="en-GB"/>
              </w:rPr>
            </w:pPr>
            <w:r w:rsidRPr="00187E45">
              <w:rPr>
                <w:b/>
                <w:i/>
                <w:iCs/>
              </w:rPr>
              <w:t>64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43D8FA" w14:textId="1BCB284E" w:rsidR="00E56EB3" w:rsidRPr="00187E45" w:rsidRDefault="00E56EB3">
            <w:pPr>
              <w:pStyle w:val="TAC"/>
              <w:rPr>
                <w:b/>
                <w:i/>
                <w:iCs/>
              </w:rPr>
            </w:pPr>
            <w:r w:rsidRPr="00187E45">
              <w:rPr>
                <w:b/>
                <w:i/>
                <w:iCs/>
              </w:rPr>
              <w:t xml:space="preserve">≤ </w:t>
            </w:r>
            <w:r w:rsidR="003C76ED">
              <w:rPr>
                <w:b/>
                <w:i/>
                <w:iCs/>
              </w:rPr>
              <w:t>0</w:t>
            </w:r>
          </w:p>
        </w:tc>
      </w:tr>
    </w:tbl>
    <w:p w14:paraId="015F7A65" w14:textId="77777777" w:rsidR="00187E45" w:rsidRPr="00187E45" w:rsidRDefault="00187E45" w:rsidP="00187E45">
      <w:pPr>
        <w:pStyle w:val="EQ"/>
        <w:rPr>
          <w:rFonts w:ascii="Arial" w:eastAsiaTheme="minorEastAsia" w:hAnsi="Arial" w:cs="Arial"/>
          <w:b/>
          <w:bCs/>
          <w:i/>
          <w:iCs/>
          <w:lang w:eastAsia="en-GB"/>
        </w:rPr>
      </w:pPr>
      <w:bookmarkStart w:id="19" w:name="OLE_LINK18"/>
      <w:bookmarkEnd w:id="16"/>
      <w:bookmarkEnd w:id="17"/>
      <w:bookmarkEnd w:id="18"/>
      <w:r w:rsidRPr="00187E45">
        <w:rPr>
          <w:rFonts w:ascii="Arial" w:hAnsi="Arial" w:cs="Arial"/>
          <w:b/>
          <w:bCs/>
          <w:i/>
          <w:iCs/>
        </w:rPr>
        <w:t>N</w:t>
      </w:r>
      <w:r w:rsidRPr="00187E45">
        <w:rPr>
          <w:rFonts w:ascii="Arial" w:hAnsi="Arial" w:cs="Arial"/>
          <w:b/>
          <w:bCs/>
          <w:i/>
          <w:iCs/>
          <w:vertAlign w:val="subscript"/>
        </w:rPr>
        <w:t xml:space="preserve">RB </w:t>
      </w:r>
      <w:r w:rsidRPr="00187E45">
        <w:rPr>
          <w:rFonts w:ascii="Arial" w:hAnsi="Arial" w:cs="Arial"/>
          <w:b/>
          <w:bCs/>
          <w:i/>
          <w:iCs/>
        </w:rPr>
        <w:t>is the maximum number of RBs for a given Channel bandwidth and sub-carrier spacing defined in Table 5.3.2-1. RB</w:t>
      </w:r>
      <w:r w:rsidRPr="00187E45">
        <w:rPr>
          <w:rFonts w:ascii="Arial" w:hAnsi="Arial" w:cs="Arial"/>
          <w:b/>
          <w:bCs/>
          <w:i/>
          <w:iCs/>
          <w:vertAlign w:val="subscript"/>
        </w:rPr>
        <w:t>Start,Low</w:t>
      </w:r>
      <w:r w:rsidRPr="00187E45">
        <w:rPr>
          <w:rFonts w:ascii="Arial" w:hAnsi="Arial" w:cs="Arial"/>
          <w:b/>
          <w:bCs/>
          <w:i/>
          <w:iCs/>
        </w:rPr>
        <w:t xml:space="preserve"> = max(1, floor(L</w:t>
      </w:r>
      <w:r w:rsidRPr="00187E45">
        <w:rPr>
          <w:rFonts w:ascii="Arial" w:hAnsi="Arial" w:cs="Arial"/>
          <w:b/>
          <w:bCs/>
          <w:i/>
          <w:iCs/>
          <w:vertAlign w:val="subscript"/>
        </w:rPr>
        <w:t>CRB</w:t>
      </w:r>
      <w:r w:rsidRPr="00187E45">
        <w:rPr>
          <w:rFonts w:ascii="Arial" w:hAnsi="Arial" w:cs="Arial"/>
          <w:b/>
          <w:bCs/>
          <w:i/>
          <w:iCs/>
        </w:rPr>
        <w:t>/2))</w:t>
      </w:r>
    </w:p>
    <w:p w14:paraId="46E7198E" w14:textId="77777777" w:rsidR="00187E45" w:rsidRPr="00187E45" w:rsidRDefault="00187E45" w:rsidP="00187E45">
      <w:pPr>
        <w:rPr>
          <w:rFonts w:ascii="Arial" w:hAnsi="Arial" w:cs="Arial"/>
          <w:b/>
          <w:bCs/>
          <w:i/>
          <w:iCs/>
        </w:rPr>
      </w:pPr>
      <w:r w:rsidRPr="00187E45">
        <w:rPr>
          <w:rFonts w:ascii="Arial" w:hAnsi="Arial" w:cs="Arial"/>
          <w:b/>
          <w:bCs/>
          <w:i/>
          <w:iCs/>
        </w:rPr>
        <w:t>where max() indicates the largest value of all arguments and floor(x) is the greatest integer less than or equal to x.</w:t>
      </w:r>
    </w:p>
    <w:p w14:paraId="2ACC4484" w14:textId="77777777" w:rsidR="00187E45" w:rsidRPr="00187E45" w:rsidRDefault="00187E45" w:rsidP="00187E45">
      <w:pPr>
        <w:pStyle w:val="EQ"/>
        <w:jc w:val="center"/>
        <w:rPr>
          <w:rFonts w:ascii="Arial" w:hAnsi="Arial" w:cs="Arial"/>
          <w:b/>
          <w:bCs/>
          <w:i/>
          <w:iCs/>
        </w:rPr>
      </w:pPr>
      <w:r w:rsidRPr="00187E45">
        <w:rPr>
          <w:rFonts w:ascii="Arial" w:hAnsi="Arial" w:cs="Arial"/>
          <w:b/>
          <w:bCs/>
          <w:i/>
          <w:iCs/>
        </w:rPr>
        <w:t>RB</w:t>
      </w:r>
      <w:r w:rsidRPr="00187E45">
        <w:rPr>
          <w:rFonts w:ascii="Arial" w:hAnsi="Arial" w:cs="Arial"/>
          <w:b/>
          <w:bCs/>
          <w:i/>
          <w:iCs/>
          <w:vertAlign w:val="subscript"/>
        </w:rPr>
        <w:t>Start,High</w:t>
      </w:r>
      <w:r w:rsidRPr="00187E45">
        <w:rPr>
          <w:rFonts w:ascii="Arial" w:hAnsi="Arial" w:cs="Arial"/>
          <w:b/>
          <w:bCs/>
          <w:i/>
          <w:iCs/>
        </w:rPr>
        <w:t xml:space="preserve"> = N</w:t>
      </w:r>
      <w:r w:rsidRPr="00187E45">
        <w:rPr>
          <w:rFonts w:ascii="Arial" w:hAnsi="Arial" w:cs="Arial"/>
          <w:b/>
          <w:bCs/>
          <w:i/>
          <w:iCs/>
          <w:vertAlign w:val="subscript"/>
        </w:rPr>
        <w:t>RB</w:t>
      </w:r>
      <w:r w:rsidRPr="00187E45">
        <w:rPr>
          <w:rFonts w:ascii="Arial" w:hAnsi="Arial" w:cs="Arial"/>
          <w:b/>
          <w:bCs/>
          <w:i/>
          <w:iCs/>
        </w:rPr>
        <w:t xml:space="preserve"> – RB</w:t>
      </w:r>
      <w:r w:rsidRPr="00187E45">
        <w:rPr>
          <w:rFonts w:ascii="Arial" w:hAnsi="Arial" w:cs="Arial"/>
          <w:b/>
          <w:bCs/>
          <w:i/>
          <w:iCs/>
          <w:vertAlign w:val="subscript"/>
        </w:rPr>
        <w:t>Start,Low</w:t>
      </w:r>
      <w:r w:rsidRPr="00187E45">
        <w:rPr>
          <w:rFonts w:ascii="Arial" w:hAnsi="Arial" w:cs="Arial"/>
          <w:b/>
          <w:bCs/>
          <w:i/>
          <w:iCs/>
        </w:rPr>
        <w:t xml:space="preserve"> – L</w:t>
      </w:r>
      <w:r w:rsidRPr="00187E45">
        <w:rPr>
          <w:rFonts w:ascii="Arial" w:hAnsi="Arial" w:cs="Arial"/>
          <w:b/>
          <w:bCs/>
          <w:i/>
          <w:iCs/>
          <w:vertAlign w:val="subscript"/>
        </w:rPr>
        <w:t>CRB</w:t>
      </w:r>
    </w:p>
    <w:p w14:paraId="796D386B" w14:textId="77777777" w:rsidR="00187E45" w:rsidRPr="00187E45" w:rsidRDefault="00187E45" w:rsidP="00187E45">
      <w:pPr>
        <w:rPr>
          <w:rFonts w:ascii="Arial" w:hAnsi="Arial" w:cs="Arial"/>
          <w:b/>
          <w:bCs/>
          <w:i/>
          <w:iCs/>
        </w:rPr>
      </w:pPr>
      <w:r w:rsidRPr="00187E45">
        <w:rPr>
          <w:rFonts w:ascii="Arial" w:hAnsi="Arial" w:cs="Arial"/>
          <w:b/>
          <w:bCs/>
          <w:i/>
          <w:iCs/>
        </w:rPr>
        <w:t>The RB allocation is an Inner RB allocation if the following conditions are met</w:t>
      </w:r>
    </w:p>
    <w:p w14:paraId="6E1A511C" w14:textId="77777777" w:rsidR="00187E45" w:rsidRPr="00187E45" w:rsidRDefault="00187E45" w:rsidP="00187E45">
      <w:pPr>
        <w:pStyle w:val="EQ"/>
        <w:jc w:val="center"/>
        <w:rPr>
          <w:rFonts w:ascii="Arial" w:hAnsi="Arial" w:cs="Arial"/>
          <w:b/>
          <w:bCs/>
          <w:i/>
          <w:iCs/>
        </w:rPr>
      </w:pPr>
      <w:r w:rsidRPr="00187E45">
        <w:rPr>
          <w:rFonts w:ascii="Arial" w:hAnsi="Arial" w:cs="Arial"/>
          <w:b/>
          <w:bCs/>
          <w:i/>
          <w:iCs/>
        </w:rPr>
        <w:t>RB</w:t>
      </w:r>
      <w:r w:rsidRPr="00187E45">
        <w:rPr>
          <w:rFonts w:ascii="Arial" w:hAnsi="Arial" w:cs="Arial"/>
          <w:b/>
          <w:bCs/>
          <w:i/>
          <w:iCs/>
          <w:vertAlign w:val="subscript"/>
        </w:rPr>
        <w:t xml:space="preserve">Start,Low  </w:t>
      </w:r>
      <w:r w:rsidRPr="00187E45">
        <w:rPr>
          <w:rFonts w:ascii="Arial" w:hAnsi="Arial" w:cs="Arial"/>
          <w:b/>
          <w:bCs/>
          <w:i/>
          <w:iCs/>
        </w:rPr>
        <w:t>≤  RB</w:t>
      </w:r>
      <w:r w:rsidRPr="00187E45">
        <w:rPr>
          <w:rFonts w:ascii="Arial" w:hAnsi="Arial" w:cs="Arial"/>
          <w:b/>
          <w:bCs/>
          <w:i/>
          <w:iCs/>
          <w:vertAlign w:val="subscript"/>
        </w:rPr>
        <w:t xml:space="preserve">Start  </w:t>
      </w:r>
      <w:r w:rsidRPr="00187E45">
        <w:rPr>
          <w:rFonts w:ascii="Arial" w:hAnsi="Arial" w:cs="Arial"/>
          <w:b/>
          <w:bCs/>
          <w:i/>
          <w:iCs/>
        </w:rPr>
        <w:t>≤  RB</w:t>
      </w:r>
      <w:r w:rsidRPr="00187E45">
        <w:rPr>
          <w:rFonts w:ascii="Arial" w:hAnsi="Arial" w:cs="Arial"/>
          <w:b/>
          <w:bCs/>
          <w:i/>
          <w:iCs/>
          <w:vertAlign w:val="subscript"/>
        </w:rPr>
        <w:t>Start,High</w:t>
      </w:r>
      <w:r w:rsidRPr="00187E45">
        <w:rPr>
          <w:rFonts w:ascii="Arial" w:hAnsi="Arial" w:cs="Arial"/>
          <w:b/>
          <w:bCs/>
          <w:i/>
          <w:iCs/>
        </w:rPr>
        <w:t>,</w:t>
      </w:r>
      <w:r w:rsidRPr="00187E45">
        <w:rPr>
          <w:rFonts w:ascii="Arial" w:hAnsi="Arial" w:cs="Arial"/>
          <w:b/>
          <w:bCs/>
          <w:i/>
          <w:iCs/>
          <w:vertAlign w:val="subscript"/>
        </w:rPr>
        <w:t xml:space="preserve"> </w:t>
      </w:r>
      <w:r w:rsidRPr="00187E45">
        <w:rPr>
          <w:rFonts w:ascii="Arial" w:hAnsi="Arial" w:cs="Arial"/>
          <w:b/>
          <w:bCs/>
          <w:i/>
          <w:iCs/>
        </w:rPr>
        <w:t>and</w:t>
      </w:r>
    </w:p>
    <w:p w14:paraId="02A6A346" w14:textId="77777777" w:rsidR="00187E45" w:rsidRPr="00187E45" w:rsidRDefault="00187E45" w:rsidP="00187E45">
      <w:pPr>
        <w:pStyle w:val="EQ"/>
        <w:jc w:val="center"/>
        <w:rPr>
          <w:rFonts w:ascii="Arial" w:hAnsi="Arial" w:cs="Arial"/>
          <w:b/>
          <w:bCs/>
          <w:i/>
          <w:iCs/>
        </w:rPr>
      </w:pPr>
      <w:r w:rsidRPr="00187E45">
        <w:rPr>
          <w:rFonts w:ascii="Arial" w:hAnsi="Arial" w:cs="Arial"/>
          <w:b/>
          <w:bCs/>
          <w:i/>
          <w:iCs/>
        </w:rPr>
        <w:t>L</w:t>
      </w:r>
      <w:r w:rsidRPr="00187E45">
        <w:rPr>
          <w:rFonts w:ascii="Arial" w:hAnsi="Arial" w:cs="Arial"/>
          <w:b/>
          <w:bCs/>
          <w:i/>
          <w:iCs/>
          <w:vertAlign w:val="subscript"/>
        </w:rPr>
        <w:t xml:space="preserve">CRB  </w:t>
      </w:r>
      <w:r w:rsidRPr="00187E45">
        <w:rPr>
          <w:rFonts w:ascii="Arial" w:hAnsi="Arial" w:cs="Arial"/>
          <w:b/>
          <w:bCs/>
          <w:i/>
          <w:iCs/>
        </w:rPr>
        <w:t>≤  ceil(N</w:t>
      </w:r>
      <w:r w:rsidRPr="00187E45">
        <w:rPr>
          <w:rFonts w:ascii="Arial" w:hAnsi="Arial" w:cs="Arial"/>
          <w:b/>
          <w:bCs/>
          <w:i/>
          <w:iCs/>
          <w:vertAlign w:val="subscript"/>
        </w:rPr>
        <w:t>RB</w:t>
      </w:r>
      <w:r w:rsidRPr="00187E45">
        <w:rPr>
          <w:rFonts w:ascii="Arial" w:hAnsi="Arial" w:cs="Arial"/>
          <w:b/>
          <w:bCs/>
          <w:i/>
          <w:iCs/>
        </w:rPr>
        <w:t>/2)</w:t>
      </w:r>
    </w:p>
    <w:p w14:paraId="4DD270E5" w14:textId="77777777" w:rsidR="00187E45" w:rsidRPr="00187E45" w:rsidRDefault="00187E45" w:rsidP="00187E45">
      <w:pPr>
        <w:rPr>
          <w:rFonts w:ascii="Arial" w:eastAsia="新細明體" w:hAnsi="Arial" w:cs="Arial"/>
          <w:b/>
          <w:bCs/>
          <w:i/>
          <w:iCs/>
          <w:lang w:eastAsia="zh-TW"/>
        </w:rPr>
      </w:pPr>
      <w:r w:rsidRPr="00187E45">
        <w:rPr>
          <w:rFonts w:ascii="Arial" w:eastAsia="新細明體" w:hAnsi="Arial" w:cs="Arial"/>
          <w:b/>
          <w:bCs/>
          <w:i/>
          <w:iCs/>
          <w:lang w:eastAsia="zh-TW"/>
        </w:rPr>
        <w:t>where ceil(x) is the smallest integer greater than or equal to x</w:t>
      </w:r>
    </w:p>
    <w:bookmarkEnd w:id="13"/>
    <w:bookmarkEnd w:id="19"/>
    <w:p w14:paraId="24B98162" w14:textId="511F4B9F" w:rsidR="00C33019" w:rsidRPr="009F55D2" w:rsidRDefault="00C33019" w:rsidP="00814FBE">
      <w:pPr>
        <w:rPr>
          <w:rFonts w:ascii="Arial" w:eastAsia="新細明體" w:hAnsi="Arial" w:cs="Arial"/>
          <w:b/>
          <w:bCs/>
          <w:i/>
          <w:iCs/>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0AD87BAB" w14:textId="5D3A29FA" w:rsidR="00187E45" w:rsidRDefault="00187E45" w:rsidP="00187E45">
      <w:pPr>
        <w:rPr>
          <w:rFonts w:ascii="Arial" w:eastAsia="新細明體" w:hAnsi="Arial" w:cs="Arial"/>
          <w:b/>
          <w:bCs/>
          <w:i/>
          <w:iCs/>
          <w:lang w:eastAsia="zh-TW"/>
        </w:rPr>
      </w:pPr>
      <w:r>
        <w:rPr>
          <w:rFonts w:ascii="Arial" w:eastAsia="新細明體" w:hAnsi="Arial" w:cs="Arial"/>
          <w:b/>
          <w:bCs/>
          <w:i/>
          <w:iCs/>
          <w:lang w:eastAsia="zh-TW"/>
        </w:rPr>
        <w:t>Proposal 1: Add AMPR requirement on LTE B53 to address missing additional emission requirements</w:t>
      </w:r>
      <w:r w:rsidR="00476247" w:rsidRPr="00476247">
        <w:rPr>
          <w:rFonts w:ascii="Arial" w:eastAsia="新細明體" w:hAnsi="Arial" w:cs="Arial"/>
          <w:b/>
          <w:bCs/>
          <w:i/>
          <w:iCs/>
          <w:lang w:eastAsia="zh-TW"/>
        </w:rPr>
        <w:t xml:space="preserve"> </w:t>
      </w:r>
      <w:r w:rsidR="00476247">
        <w:rPr>
          <w:rFonts w:ascii="Arial" w:eastAsia="新細明體" w:hAnsi="Arial" w:cs="Arial"/>
          <w:b/>
          <w:bCs/>
          <w:i/>
          <w:iCs/>
          <w:lang w:eastAsia="zh-TW"/>
        </w:rPr>
        <w:t>from Rel-16</w:t>
      </w:r>
      <w:r w:rsidR="00711D2B">
        <w:rPr>
          <w:rFonts w:ascii="Arial" w:eastAsia="新細明體" w:hAnsi="Arial" w:cs="Arial"/>
          <w:b/>
          <w:bCs/>
          <w:i/>
          <w:iCs/>
          <w:lang w:eastAsia="zh-TW"/>
        </w:rPr>
        <w:t xml:space="preserve"> which shall be aligned with that of NR n53</w:t>
      </w:r>
      <w:r>
        <w:rPr>
          <w:rFonts w:ascii="Arial" w:eastAsia="新細明體" w:hAnsi="Arial" w:cs="Arial"/>
          <w:b/>
          <w:bCs/>
          <w:i/>
          <w:iCs/>
          <w:lang w:eastAsia="zh-TW"/>
        </w:rPr>
        <w:t>:</w:t>
      </w:r>
    </w:p>
    <w:p w14:paraId="08D41471" w14:textId="77777777" w:rsidR="00E56EB3" w:rsidRDefault="00187E45" w:rsidP="00E56EB3">
      <w:pPr>
        <w:pStyle w:val="TH"/>
        <w:rPr>
          <w:i/>
          <w:iCs/>
        </w:rPr>
      </w:pPr>
      <w:r>
        <w:rPr>
          <w:i/>
          <w:iCs/>
        </w:rPr>
        <w:t>Table 6.2.3.25-1: A-MPR for NS_45 for B53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0"/>
        <w:gridCol w:w="1259"/>
      </w:tblGrid>
      <w:tr w:rsidR="00E56EB3" w14:paraId="087A6CDE" w14:textId="77777777" w:rsidTr="00E56EB3">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840A0C0" w14:textId="77777777" w:rsidR="00E56EB3" w:rsidRDefault="00E56EB3">
            <w:pPr>
              <w:pStyle w:val="TAC"/>
              <w:rPr>
                <w:rFonts w:eastAsia="Yu Mincho"/>
                <w:b/>
                <w:bCs/>
                <w:i/>
                <w:iCs/>
              </w:rPr>
            </w:pPr>
            <w:r>
              <w:rPr>
                <w:b/>
                <w:bCs/>
                <w:i/>
                <w:iCs/>
              </w:rPr>
              <w:t>Modulation</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63C49C" w14:textId="77777777" w:rsidR="00E56EB3" w:rsidRDefault="00E56EB3">
            <w:pPr>
              <w:pStyle w:val="TAC"/>
              <w:rPr>
                <w:b/>
                <w:bCs/>
                <w:i/>
                <w:iCs/>
              </w:rPr>
            </w:pPr>
            <w:r>
              <w:rPr>
                <w:b/>
                <w:bCs/>
                <w:i/>
                <w:iCs/>
              </w:rPr>
              <w:t>Outer</w:t>
            </w:r>
          </w:p>
        </w:tc>
      </w:tr>
      <w:tr w:rsidR="003C76ED" w14:paraId="33D8BFA4" w14:textId="77777777" w:rsidTr="00E56EB3">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6CCBA88" w14:textId="77777777" w:rsidR="003C76ED" w:rsidRDefault="003C76ED" w:rsidP="003C76ED">
            <w:pPr>
              <w:pStyle w:val="TAC"/>
              <w:rPr>
                <w:rFonts w:eastAsiaTheme="minorEastAsia"/>
                <w:b/>
                <w:i/>
                <w:iCs/>
                <w:lang w:eastAsia="en-GB"/>
              </w:rPr>
            </w:pPr>
            <w:r>
              <w:rPr>
                <w:rFonts w:eastAsia="Yu Mincho"/>
                <w:b/>
                <w:i/>
                <w:iCs/>
              </w:rPr>
              <w:t>QPSK</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1CB857" w14:textId="5048E385" w:rsidR="003C76ED" w:rsidRDefault="003C76ED" w:rsidP="003C76ED">
            <w:pPr>
              <w:pStyle w:val="TAC"/>
              <w:rPr>
                <w:b/>
                <w:i/>
                <w:iCs/>
              </w:rPr>
            </w:pPr>
            <w:r>
              <w:rPr>
                <w:b/>
                <w:i/>
                <w:iCs/>
              </w:rPr>
              <w:t>≤ 1</w:t>
            </w:r>
          </w:p>
        </w:tc>
      </w:tr>
      <w:tr w:rsidR="003C76ED" w14:paraId="3B81802F" w14:textId="77777777" w:rsidTr="00E56EB3">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D3CCED9" w14:textId="77777777" w:rsidR="003C76ED" w:rsidRDefault="003C76ED" w:rsidP="003C76ED">
            <w:pPr>
              <w:pStyle w:val="TAC"/>
              <w:rPr>
                <w:rFonts w:eastAsiaTheme="minorEastAsia"/>
                <w:b/>
                <w:i/>
                <w:iCs/>
                <w:lang w:eastAsia="en-GB"/>
              </w:rPr>
            </w:pPr>
            <w:r>
              <w:rPr>
                <w:b/>
                <w:i/>
                <w:iCs/>
              </w:rPr>
              <w:t>16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D80D42" w14:textId="0BD2984F" w:rsidR="003C76ED" w:rsidRDefault="003C76ED" w:rsidP="003C76ED">
            <w:pPr>
              <w:pStyle w:val="TAC"/>
              <w:rPr>
                <w:b/>
                <w:i/>
                <w:iCs/>
              </w:rPr>
            </w:pPr>
            <w:r>
              <w:rPr>
                <w:b/>
                <w:i/>
                <w:iCs/>
              </w:rPr>
              <w:t>≤ 0.5</w:t>
            </w:r>
          </w:p>
        </w:tc>
      </w:tr>
      <w:tr w:rsidR="003C76ED" w14:paraId="7B0DFF2D" w14:textId="77777777" w:rsidTr="00E56EB3">
        <w:trP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21F516E" w14:textId="77777777" w:rsidR="003C76ED" w:rsidRDefault="003C76ED" w:rsidP="003C76ED">
            <w:pPr>
              <w:pStyle w:val="TAC"/>
              <w:rPr>
                <w:rFonts w:eastAsiaTheme="minorEastAsia"/>
                <w:b/>
                <w:i/>
                <w:iCs/>
                <w:lang w:eastAsia="en-GB"/>
              </w:rPr>
            </w:pPr>
            <w:r>
              <w:rPr>
                <w:b/>
                <w:i/>
                <w:iCs/>
              </w:rPr>
              <w:t>64 QAM</w:t>
            </w:r>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83D84E" w14:textId="3FFFE18F" w:rsidR="003C76ED" w:rsidRDefault="003C76ED" w:rsidP="003C76ED">
            <w:pPr>
              <w:pStyle w:val="TAC"/>
              <w:rPr>
                <w:b/>
                <w:i/>
                <w:iCs/>
              </w:rPr>
            </w:pPr>
            <w:r>
              <w:rPr>
                <w:b/>
                <w:i/>
                <w:iCs/>
              </w:rPr>
              <w:t>≤ 0</w:t>
            </w:r>
          </w:p>
        </w:tc>
      </w:tr>
    </w:tbl>
    <w:p w14:paraId="266A03F5" w14:textId="4B20E3AE" w:rsidR="00187E45" w:rsidRDefault="00187E45" w:rsidP="00E56EB3">
      <w:pPr>
        <w:pStyle w:val="TH"/>
        <w:rPr>
          <w:rFonts w:eastAsiaTheme="minorEastAsia" w:cs="Arial"/>
          <w:b w:val="0"/>
          <w:bCs/>
          <w:i/>
          <w:iCs/>
          <w:lang w:eastAsia="en-GB"/>
        </w:rPr>
      </w:pPr>
      <w:r>
        <w:rPr>
          <w:rFonts w:cs="Arial"/>
          <w:bCs/>
          <w:i/>
          <w:iCs/>
        </w:rPr>
        <w:t>N</w:t>
      </w:r>
      <w:r>
        <w:rPr>
          <w:rFonts w:cs="Arial"/>
          <w:bCs/>
          <w:i/>
          <w:iCs/>
          <w:vertAlign w:val="subscript"/>
        </w:rPr>
        <w:t xml:space="preserve">RB </w:t>
      </w:r>
      <w:r>
        <w:rPr>
          <w:rFonts w:cs="Arial"/>
          <w:bCs/>
          <w:i/>
          <w:iCs/>
        </w:rPr>
        <w:t xml:space="preserve">is the maximum number of RBs for a given Channel bandwidth and sub-carrier spacing defined in Table 5.3.2-1. </w:t>
      </w:r>
      <w:proofErr w:type="spellStart"/>
      <w:proofErr w:type="gramStart"/>
      <w:r>
        <w:rPr>
          <w:rFonts w:cs="Arial"/>
          <w:bCs/>
          <w:i/>
          <w:iCs/>
        </w:rPr>
        <w:t>RB</w:t>
      </w:r>
      <w:r>
        <w:rPr>
          <w:rFonts w:cs="Arial"/>
          <w:bCs/>
          <w:i/>
          <w:iCs/>
          <w:vertAlign w:val="subscript"/>
        </w:rPr>
        <w:t>Start,Low</w:t>
      </w:r>
      <w:proofErr w:type="spellEnd"/>
      <w:proofErr w:type="gramEnd"/>
      <w:r>
        <w:rPr>
          <w:rFonts w:cs="Arial"/>
          <w:bCs/>
          <w:i/>
          <w:iCs/>
        </w:rPr>
        <w:t xml:space="preserve"> = max(1, floor(L</w:t>
      </w:r>
      <w:r>
        <w:rPr>
          <w:rFonts w:cs="Arial"/>
          <w:bCs/>
          <w:i/>
          <w:iCs/>
          <w:vertAlign w:val="subscript"/>
        </w:rPr>
        <w:t>CRB</w:t>
      </w:r>
      <w:r>
        <w:rPr>
          <w:rFonts w:cs="Arial"/>
          <w:bCs/>
          <w:i/>
          <w:iCs/>
        </w:rPr>
        <w:t>/2))</w:t>
      </w:r>
    </w:p>
    <w:p w14:paraId="4C26A60B" w14:textId="77777777" w:rsidR="00187E45" w:rsidRDefault="00187E45" w:rsidP="00187E45">
      <w:pPr>
        <w:rPr>
          <w:rFonts w:ascii="Arial" w:hAnsi="Arial" w:cs="Arial"/>
          <w:b/>
          <w:bCs/>
          <w:i/>
          <w:iCs/>
        </w:rPr>
      </w:pPr>
      <w:r>
        <w:rPr>
          <w:rFonts w:ascii="Arial" w:hAnsi="Arial" w:cs="Arial"/>
          <w:b/>
          <w:bCs/>
          <w:i/>
          <w:iCs/>
        </w:rPr>
        <w:t>where max() indicates the largest value of all arguments and floor(x) is the greatest integer less than or equal to x.</w:t>
      </w:r>
    </w:p>
    <w:p w14:paraId="01BCDE40" w14:textId="77777777" w:rsidR="00187E45" w:rsidRDefault="00187E45" w:rsidP="00187E45">
      <w:pPr>
        <w:pStyle w:val="EQ"/>
        <w:jc w:val="center"/>
        <w:rPr>
          <w:rFonts w:ascii="Arial" w:hAnsi="Arial" w:cs="Arial"/>
          <w:b/>
          <w:bCs/>
          <w:i/>
          <w:iCs/>
        </w:rPr>
      </w:pPr>
      <w:r>
        <w:rPr>
          <w:rFonts w:ascii="Arial" w:hAnsi="Arial" w:cs="Arial"/>
          <w:b/>
          <w:bCs/>
          <w:i/>
          <w:iCs/>
        </w:rPr>
        <w:t>RB</w:t>
      </w:r>
      <w:r>
        <w:rPr>
          <w:rFonts w:ascii="Arial" w:hAnsi="Arial" w:cs="Arial"/>
          <w:b/>
          <w:bCs/>
          <w:i/>
          <w:iCs/>
          <w:vertAlign w:val="subscript"/>
        </w:rPr>
        <w:t>Start,High</w:t>
      </w:r>
      <w:r>
        <w:rPr>
          <w:rFonts w:ascii="Arial" w:hAnsi="Arial" w:cs="Arial"/>
          <w:b/>
          <w:bCs/>
          <w:i/>
          <w:iCs/>
        </w:rPr>
        <w:t xml:space="preserve"> = N</w:t>
      </w:r>
      <w:r>
        <w:rPr>
          <w:rFonts w:ascii="Arial" w:hAnsi="Arial" w:cs="Arial"/>
          <w:b/>
          <w:bCs/>
          <w:i/>
          <w:iCs/>
          <w:vertAlign w:val="subscript"/>
        </w:rPr>
        <w:t>RB</w:t>
      </w:r>
      <w:r>
        <w:rPr>
          <w:rFonts w:ascii="Arial" w:hAnsi="Arial" w:cs="Arial"/>
          <w:b/>
          <w:bCs/>
          <w:i/>
          <w:iCs/>
        </w:rPr>
        <w:t xml:space="preserve"> – RB</w:t>
      </w:r>
      <w:r>
        <w:rPr>
          <w:rFonts w:ascii="Arial" w:hAnsi="Arial" w:cs="Arial"/>
          <w:b/>
          <w:bCs/>
          <w:i/>
          <w:iCs/>
          <w:vertAlign w:val="subscript"/>
        </w:rPr>
        <w:t>Start,Low</w:t>
      </w:r>
      <w:r>
        <w:rPr>
          <w:rFonts w:ascii="Arial" w:hAnsi="Arial" w:cs="Arial"/>
          <w:b/>
          <w:bCs/>
          <w:i/>
          <w:iCs/>
        </w:rPr>
        <w:t xml:space="preserve"> – L</w:t>
      </w:r>
      <w:r>
        <w:rPr>
          <w:rFonts w:ascii="Arial" w:hAnsi="Arial" w:cs="Arial"/>
          <w:b/>
          <w:bCs/>
          <w:i/>
          <w:iCs/>
          <w:vertAlign w:val="subscript"/>
        </w:rPr>
        <w:t>CRB</w:t>
      </w:r>
    </w:p>
    <w:p w14:paraId="45A6E017" w14:textId="77777777" w:rsidR="00187E45" w:rsidRDefault="00187E45" w:rsidP="00187E45">
      <w:pPr>
        <w:rPr>
          <w:rFonts w:ascii="Arial" w:hAnsi="Arial" w:cs="Arial"/>
          <w:b/>
          <w:bCs/>
          <w:i/>
          <w:iCs/>
        </w:rPr>
      </w:pPr>
      <w:r>
        <w:rPr>
          <w:rFonts w:ascii="Arial" w:hAnsi="Arial" w:cs="Arial"/>
          <w:b/>
          <w:bCs/>
          <w:i/>
          <w:iCs/>
        </w:rPr>
        <w:t>The RB allocation is an Inner RB allocation if the following conditions are met</w:t>
      </w:r>
    </w:p>
    <w:p w14:paraId="2DEFBDF5" w14:textId="77777777" w:rsidR="00187E45" w:rsidRDefault="00187E45" w:rsidP="00187E45">
      <w:pPr>
        <w:pStyle w:val="EQ"/>
        <w:jc w:val="center"/>
        <w:rPr>
          <w:rFonts w:ascii="Arial" w:hAnsi="Arial" w:cs="Arial"/>
          <w:b/>
          <w:bCs/>
          <w:i/>
          <w:iCs/>
        </w:rPr>
      </w:pPr>
      <w:r>
        <w:rPr>
          <w:rFonts w:ascii="Arial" w:hAnsi="Arial" w:cs="Arial"/>
          <w:b/>
          <w:bCs/>
          <w:i/>
          <w:iCs/>
        </w:rPr>
        <w:t>RB</w:t>
      </w:r>
      <w:r>
        <w:rPr>
          <w:rFonts w:ascii="Arial" w:hAnsi="Arial" w:cs="Arial"/>
          <w:b/>
          <w:bCs/>
          <w:i/>
          <w:iCs/>
          <w:vertAlign w:val="subscript"/>
        </w:rPr>
        <w:t xml:space="preserve">Start,Low  </w:t>
      </w:r>
      <w:r>
        <w:rPr>
          <w:rFonts w:ascii="Arial" w:hAnsi="Arial" w:cs="Arial"/>
          <w:b/>
          <w:bCs/>
          <w:i/>
          <w:iCs/>
        </w:rPr>
        <w:t>≤  RB</w:t>
      </w:r>
      <w:r>
        <w:rPr>
          <w:rFonts w:ascii="Arial" w:hAnsi="Arial" w:cs="Arial"/>
          <w:b/>
          <w:bCs/>
          <w:i/>
          <w:iCs/>
          <w:vertAlign w:val="subscript"/>
        </w:rPr>
        <w:t xml:space="preserve">Start  </w:t>
      </w:r>
      <w:r>
        <w:rPr>
          <w:rFonts w:ascii="Arial" w:hAnsi="Arial" w:cs="Arial"/>
          <w:b/>
          <w:bCs/>
          <w:i/>
          <w:iCs/>
        </w:rPr>
        <w:t>≤  RB</w:t>
      </w:r>
      <w:r>
        <w:rPr>
          <w:rFonts w:ascii="Arial" w:hAnsi="Arial" w:cs="Arial"/>
          <w:b/>
          <w:bCs/>
          <w:i/>
          <w:iCs/>
          <w:vertAlign w:val="subscript"/>
        </w:rPr>
        <w:t>Start,High</w:t>
      </w:r>
      <w:r>
        <w:rPr>
          <w:rFonts w:ascii="Arial" w:hAnsi="Arial" w:cs="Arial"/>
          <w:b/>
          <w:bCs/>
          <w:i/>
          <w:iCs/>
        </w:rPr>
        <w:t>,</w:t>
      </w:r>
      <w:r>
        <w:rPr>
          <w:rFonts w:ascii="Arial" w:hAnsi="Arial" w:cs="Arial"/>
          <w:b/>
          <w:bCs/>
          <w:i/>
          <w:iCs/>
          <w:vertAlign w:val="subscript"/>
        </w:rPr>
        <w:t xml:space="preserve"> </w:t>
      </w:r>
      <w:r>
        <w:rPr>
          <w:rFonts w:ascii="Arial" w:hAnsi="Arial" w:cs="Arial"/>
          <w:b/>
          <w:bCs/>
          <w:i/>
          <w:iCs/>
        </w:rPr>
        <w:t>and</w:t>
      </w:r>
    </w:p>
    <w:p w14:paraId="61572430" w14:textId="77777777" w:rsidR="00187E45" w:rsidRDefault="00187E45" w:rsidP="00187E45">
      <w:pPr>
        <w:pStyle w:val="EQ"/>
        <w:jc w:val="center"/>
        <w:rPr>
          <w:rFonts w:ascii="Arial" w:hAnsi="Arial" w:cs="Arial"/>
          <w:b/>
          <w:bCs/>
          <w:i/>
          <w:iCs/>
        </w:rPr>
      </w:pPr>
      <w:r>
        <w:rPr>
          <w:rFonts w:ascii="Arial" w:hAnsi="Arial" w:cs="Arial"/>
          <w:b/>
          <w:bCs/>
          <w:i/>
          <w:iCs/>
        </w:rPr>
        <w:t>L</w:t>
      </w:r>
      <w:r>
        <w:rPr>
          <w:rFonts w:ascii="Arial" w:hAnsi="Arial" w:cs="Arial"/>
          <w:b/>
          <w:bCs/>
          <w:i/>
          <w:iCs/>
          <w:vertAlign w:val="subscript"/>
        </w:rPr>
        <w:t xml:space="preserve">CRB  </w:t>
      </w:r>
      <w:r>
        <w:rPr>
          <w:rFonts w:ascii="Arial" w:hAnsi="Arial" w:cs="Arial"/>
          <w:b/>
          <w:bCs/>
          <w:i/>
          <w:iCs/>
        </w:rPr>
        <w:t>≤  ceil(N</w:t>
      </w:r>
      <w:r>
        <w:rPr>
          <w:rFonts w:ascii="Arial" w:hAnsi="Arial" w:cs="Arial"/>
          <w:b/>
          <w:bCs/>
          <w:i/>
          <w:iCs/>
          <w:vertAlign w:val="subscript"/>
        </w:rPr>
        <w:t>RB</w:t>
      </w:r>
      <w:r>
        <w:rPr>
          <w:rFonts w:ascii="Arial" w:hAnsi="Arial" w:cs="Arial"/>
          <w:b/>
          <w:bCs/>
          <w:i/>
          <w:iCs/>
        </w:rPr>
        <w:t>/2)</w:t>
      </w:r>
    </w:p>
    <w:p w14:paraId="67142A84" w14:textId="77777777" w:rsidR="00187E45" w:rsidRDefault="00187E45" w:rsidP="00187E45">
      <w:pPr>
        <w:rPr>
          <w:rFonts w:ascii="Arial" w:eastAsia="新細明體" w:hAnsi="Arial" w:cs="Arial"/>
          <w:b/>
          <w:bCs/>
          <w:i/>
          <w:iCs/>
          <w:lang w:eastAsia="zh-TW"/>
        </w:rPr>
      </w:pPr>
      <w:r>
        <w:rPr>
          <w:rFonts w:ascii="Arial" w:eastAsia="新細明體" w:hAnsi="Arial" w:cs="Arial"/>
          <w:b/>
          <w:bCs/>
          <w:i/>
          <w:iCs/>
          <w:lang w:eastAsia="zh-TW"/>
        </w:rPr>
        <w:t>where ceil(x) is the smallest integer greater than or equal to x</w:t>
      </w:r>
    </w:p>
    <w:p w14:paraId="5ADBE697" w14:textId="77777777" w:rsidR="006705CF" w:rsidRPr="00C62818" w:rsidRDefault="006705CF"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07209B8A" w14:textId="5A442EDD" w:rsidR="00CF7ECF" w:rsidRDefault="00C43934" w:rsidP="004C0138">
      <w:pPr>
        <w:pStyle w:val="af4"/>
        <w:numPr>
          <w:ilvl w:val="0"/>
          <w:numId w:val="7"/>
        </w:numPr>
        <w:ind w:leftChars="0"/>
        <w:rPr>
          <w:rFonts w:ascii="Arial" w:eastAsia="新細明體" w:hAnsi="Arial" w:cs="Arial"/>
          <w:bCs/>
          <w:iCs/>
          <w:sz w:val="22"/>
          <w:szCs w:val="22"/>
          <w:lang w:eastAsia="zh-TW"/>
        </w:rPr>
      </w:pPr>
      <w:bookmarkStart w:id="20" w:name="OLE_LINK12"/>
      <w:r w:rsidRPr="00C43934">
        <w:rPr>
          <w:rFonts w:ascii="Arial" w:eastAsia="新細明體" w:hAnsi="Arial" w:cs="Arial"/>
          <w:bCs/>
          <w:iCs/>
          <w:sz w:val="22"/>
          <w:szCs w:val="22"/>
          <w:lang w:eastAsia="zh-TW"/>
        </w:rPr>
        <w:t>R4-2000094</w:t>
      </w:r>
      <w:bookmarkEnd w:id="20"/>
      <w:r>
        <w:rPr>
          <w:rFonts w:ascii="Arial" w:eastAsia="新細明體" w:hAnsi="Arial" w:cs="Arial"/>
          <w:bCs/>
          <w:iCs/>
          <w:sz w:val="22"/>
          <w:szCs w:val="22"/>
          <w:lang w:eastAsia="zh-TW"/>
        </w:rPr>
        <w:t xml:space="preserve"> </w:t>
      </w:r>
      <w:r w:rsidRPr="00C43934">
        <w:rPr>
          <w:rFonts w:ascii="Arial" w:eastAsia="新細明體" w:hAnsi="Arial" w:cs="Arial"/>
          <w:bCs/>
          <w:iCs/>
          <w:sz w:val="22"/>
          <w:szCs w:val="22"/>
          <w:lang w:eastAsia="zh-TW"/>
        </w:rPr>
        <w:t>n53 RF Requirements</w:t>
      </w:r>
      <w:r w:rsidR="004C0138">
        <w:rPr>
          <w:rFonts w:ascii="Arial" w:eastAsia="新細明體" w:hAnsi="Arial" w:cs="Arial"/>
          <w:bCs/>
          <w:iCs/>
          <w:sz w:val="22"/>
          <w:szCs w:val="22"/>
          <w:lang w:eastAsia="zh-TW"/>
        </w:rPr>
        <w:t>, RAN</w:t>
      </w:r>
      <w:r>
        <w:rPr>
          <w:rFonts w:ascii="Arial" w:eastAsia="新細明體" w:hAnsi="Arial" w:cs="Arial"/>
          <w:bCs/>
          <w:iCs/>
          <w:sz w:val="22"/>
          <w:szCs w:val="22"/>
          <w:lang w:eastAsia="zh-TW"/>
        </w:rPr>
        <w:t>4</w:t>
      </w:r>
      <w:r w:rsidR="004C0138" w:rsidRPr="004C0138">
        <w:rPr>
          <w:rFonts w:ascii="Arial" w:eastAsia="新細明體" w:hAnsi="Arial" w:cs="Arial"/>
          <w:bCs/>
          <w:iCs/>
          <w:sz w:val="22"/>
          <w:szCs w:val="22"/>
          <w:lang w:eastAsia="zh-TW"/>
        </w:rPr>
        <w:t>#</w:t>
      </w:r>
      <w:r>
        <w:rPr>
          <w:rFonts w:ascii="Arial" w:eastAsia="新細明體" w:hAnsi="Arial" w:cs="Arial"/>
          <w:bCs/>
          <w:iCs/>
          <w:sz w:val="22"/>
          <w:szCs w:val="22"/>
          <w:lang w:eastAsia="zh-TW"/>
        </w:rPr>
        <w:t>94-</w:t>
      </w:r>
      <w:r>
        <w:rPr>
          <w:rFonts w:ascii="Arial" w:eastAsia="新細明體" w:hAnsi="Arial" w:cs="Arial" w:hint="eastAsia"/>
          <w:bCs/>
          <w:iCs/>
          <w:sz w:val="22"/>
          <w:szCs w:val="22"/>
          <w:lang w:eastAsia="zh-TW"/>
        </w:rPr>
        <w:t>e</w:t>
      </w:r>
    </w:p>
    <w:p w14:paraId="04C6B938" w14:textId="7508D401" w:rsidR="004079DE" w:rsidRPr="00D9646E" w:rsidRDefault="004079DE" w:rsidP="004C0138">
      <w:pPr>
        <w:pStyle w:val="af4"/>
        <w:numPr>
          <w:ilvl w:val="0"/>
          <w:numId w:val="7"/>
        </w:numPr>
        <w:ind w:leftChars="0"/>
        <w:rPr>
          <w:rFonts w:ascii="Arial" w:eastAsia="新細明體" w:hAnsi="Arial" w:cs="Arial"/>
          <w:bCs/>
          <w:iCs/>
          <w:sz w:val="22"/>
          <w:szCs w:val="22"/>
          <w:lang w:eastAsia="zh-TW"/>
        </w:rPr>
      </w:pPr>
      <w:r w:rsidRPr="004079DE">
        <w:rPr>
          <w:rFonts w:ascii="Arial" w:eastAsia="新細明體" w:hAnsi="Arial" w:cs="Arial"/>
          <w:bCs/>
          <w:iCs/>
          <w:sz w:val="22"/>
          <w:szCs w:val="22"/>
          <w:lang w:eastAsia="zh-TW"/>
        </w:rPr>
        <w:t xml:space="preserve">RP-180583, New WI Proposal for E-UTRA 2.4 GHz TDD Band, </w:t>
      </w:r>
      <w:proofErr w:type="spellStart"/>
      <w:r w:rsidRPr="004079DE">
        <w:rPr>
          <w:rFonts w:ascii="Arial" w:eastAsia="新細明體" w:hAnsi="Arial" w:cs="Arial"/>
          <w:bCs/>
          <w:iCs/>
          <w:sz w:val="22"/>
          <w:szCs w:val="22"/>
          <w:lang w:eastAsia="zh-TW"/>
        </w:rPr>
        <w:t>Globalstar</w:t>
      </w:r>
      <w:proofErr w:type="spellEnd"/>
      <w:r w:rsidRPr="004079DE">
        <w:rPr>
          <w:rFonts w:ascii="Arial" w:eastAsia="新細明體" w:hAnsi="Arial" w:cs="Arial"/>
          <w:bCs/>
          <w:iCs/>
          <w:sz w:val="22"/>
          <w:szCs w:val="22"/>
          <w:lang w:eastAsia="zh-TW"/>
        </w:rPr>
        <w:t>, RAN#79</w:t>
      </w:r>
    </w:p>
    <w:p w14:paraId="6FF1F351" w14:textId="608E8850" w:rsidR="002F1940" w:rsidRPr="003F780A" w:rsidRDefault="002F1940" w:rsidP="00D360A8">
      <w:pPr>
        <w:pStyle w:val="af4"/>
        <w:ind w:leftChars="0" w:left="360" w:firstLine="0"/>
        <w:rPr>
          <w:rFonts w:ascii="Arial" w:eastAsia="新細明體" w:hAnsi="Arial" w:cs="Arial"/>
          <w:bCs/>
          <w:iCs/>
          <w:sz w:val="22"/>
          <w:szCs w:val="22"/>
          <w:lang w:eastAsia="zh-TW"/>
        </w:rPr>
      </w:pPr>
    </w:p>
    <w:sectPr w:rsidR="002F1940" w:rsidRPr="003F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657B4" w14:textId="77777777" w:rsidR="00B25654" w:rsidRDefault="00B25654">
      <w:pPr>
        <w:spacing w:after="0"/>
      </w:pPr>
      <w:r>
        <w:separator/>
      </w:r>
    </w:p>
  </w:endnote>
  <w:endnote w:type="continuationSeparator" w:id="0">
    <w:p w14:paraId="55D2BC3E" w14:textId="77777777" w:rsidR="00B25654" w:rsidRDefault="00B25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39683" w14:textId="77777777" w:rsidR="00B25654" w:rsidRDefault="00B25654">
      <w:pPr>
        <w:spacing w:after="0"/>
      </w:pPr>
      <w:r>
        <w:separator/>
      </w:r>
    </w:p>
  </w:footnote>
  <w:footnote w:type="continuationSeparator" w:id="0">
    <w:p w14:paraId="624FA492" w14:textId="77777777" w:rsidR="00B25654" w:rsidRDefault="00B256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156332A"/>
    <w:multiLevelType w:val="hybridMultilevel"/>
    <w:tmpl w:val="0CE4FE3C"/>
    <w:lvl w:ilvl="0" w:tplc="C42A3AF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2BB32EA"/>
    <w:multiLevelType w:val="hybridMultilevel"/>
    <w:tmpl w:val="D7F6B342"/>
    <w:lvl w:ilvl="0" w:tplc="C42A3AF2">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F3A5E48"/>
    <w:multiLevelType w:val="hybridMultilevel"/>
    <w:tmpl w:val="64C0A8C6"/>
    <w:lvl w:ilvl="0" w:tplc="2A1CE0B6">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013611"/>
    <w:multiLevelType w:val="hybridMultilevel"/>
    <w:tmpl w:val="CE7CE9CE"/>
    <w:lvl w:ilvl="0" w:tplc="C42A3AF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3"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A0E2F9C"/>
    <w:multiLevelType w:val="hybridMultilevel"/>
    <w:tmpl w:val="5E22AF30"/>
    <w:lvl w:ilvl="0" w:tplc="2A1CE0B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5532040">
    <w:abstractNumId w:val="24"/>
  </w:num>
  <w:num w:numId="2" w16cid:durableId="258682344">
    <w:abstractNumId w:val="19"/>
  </w:num>
  <w:num w:numId="3" w16cid:durableId="671448449">
    <w:abstractNumId w:val="13"/>
  </w:num>
  <w:num w:numId="4" w16cid:durableId="1735658836">
    <w:abstractNumId w:val="6"/>
  </w:num>
  <w:num w:numId="5" w16cid:durableId="1740327454">
    <w:abstractNumId w:val="8"/>
  </w:num>
  <w:num w:numId="6" w16cid:durableId="2120876810">
    <w:abstractNumId w:val="15"/>
  </w:num>
  <w:num w:numId="7" w16cid:durableId="1599092944">
    <w:abstractNumId w:val="17"/>
  </w:num>
  <w:num w:numId="8" w16cid:durableId="1219245223">
    <w:abstractNumId w:val="28"/>
  </w:num>
  <w:num w:numId="9" w16cid:durableId="1417822492">
    <w:abstractNumId w:val="10"/>
  </w:num>
  <w:num w:numId="10" w16cid:durableId="435248991">
    <w:abstractNumId w:val="12"/>
  </w:num>
  <w:num w:numId="11" w16cid:durableId="2047020230">
    <w:abstractNumId w:val="14"/>
  </w:num>
  <w:num w:numId="12" w16cid:durableId="1518498138">
    <w:abstractNumId w:val="20"/>
  </w:num>
  <w:num w:numId="13" w16cid:durableId="1813517662">
    <w:abstractNumId w:val="7"/>
  </w:num>
  <w:num w:numId="14" w16cid:durableId="954139750">
    <w:abstractNumId w:val="0"/>
  </w:num>
  <w:num w:numId="15" w16cid:durableId="361172419">
    <w:abstractNumId w:val="31"/>
  </w:num>
  <w:num w:numId="16" w16cid:durableId="1620988218">
    <w:abstractNumId w:val="18"/>
  </w:num>
  <w:num w:numId="17" w16cid:durableId="49380263">
    <w:abstractNumId w:val="9"/>
  </w:num>
  <w:num w:numId="18" w16cid:durableId="1581715020">
    <w:abstractNumId w:val="5"/>
  </w:num>
  <w:num w:numId="19" w16cid:durableId="2133673825">
    <w:abstractNumId w:val="29"/>
  </w:num>
  <w:num w:numId="20" w16cid:durableId="995108824">
    <w:abstractNumId w:val="9"/>
  </w:num>
  <w:num w:numId="21" w16cid:durableId="1619525860">
    <w:abstractNumId w:val="27"/>
  </w:num>
  <w:num w:numId="22" w16cid:durableId="701515090">
    <w:abstractNumId w:val="1"/>
  </w:num>
  <w:num w:numId="23" w16cid:durableId="1245840453">
    <w:abstractNumId w:val="22"/>
  </w:num>
  <w:num w:numId="24" w16cid:durableId="1835875599">
    <w:abstractNumId w:val="2"/>
  </w:num>
  <w:num w:numId="25" w16cid:durableId="1470199910">
    <w:abstractNumId w:val="26"/>
  </w:num>
  <w:num w:numId="26" w16cid:durableId="544294149">
    <w:abstractNumId w:val="21"/>
  </w:num>
  <w:num w:numId="27" w16cid:durableId="1967154030">
    <w:abstractNumId w:val="26"/>
  </w:num>
  <w:num w:numId="28" w16cid:durableId="2141338939">
    <w:abstractNumId w:val="25"/>
  </w:num>
  <w:num w:numId="29" w16cid:durableId="1262756804">
    <w:abstractNumId w:val="23"/>
  </w:num>
  <w:num w:numId="30" w16cid:durableId="314146763">
    <w:abstractNumId w:val="4"/>
  </w:num>
  <w:num w:numId="31" w16cid:durableId="491601708">
    <w:abstractNumId w:val="16"/>
  </w:num>
  <w:num w:numId="32" w16cid:durableId="1941182322">
    <w:abstractNumId w:val="3"/>
  </w:num>
  <w:num w:numId="33" w16cid:durableId="2100902618">
    <w:abstractNumId w:val="11"/>
  </w:num>
  <w:num w:numId="34" w16cid:durableId="1381782872">
    <w:abstractNumId w:val="30"/>
  </w:num>
  <w:num w:numId="35" w16cid:durableId="36209336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31251"/>
    <w:rsid w:val="0005439C"/>
    <w:rsid w:val="00061E12"/>
    <w:rsid w:val="00063568"/>
    <w:rsid w:val="0006542F"/>
    <w:rsid w:val="00070846"/>
    <w:rsid w:val="000709F6"/>
    <w:rsid w:val="000742AA"/>
    <w:rsid w:val="000753E5"/>
    <w:rsid w:val="00076CF4"/>
    <w:rsid w:val="00077CBF"/>
    <w:rsid w:val="00081AFD"/>
    <w:rsid w:val="00082F4E"/>
    <w:rsid w:val="00086928"/>
    <w:rsid w:val="00093581"/>
    <w:rsid w:val="000A0FBA"/>
    <w:rsid w:val="000A7EB7"/>
    <w:rsid w:val="000B25F7"/>
    <w:rsid w:val="000E058D"/>
    <w:rsid w:val="000E1254"/>
    <w:rsid w:val="000E141B"/>
    <w:rsid w:val="000E774D"/>
    <w:rsid w:val="000F1852"/>
    <w:rsid w:val="000F4F34"/>
    <w:rsid w:val="000F6242"/>
    <w:rsid w:val="000F7A2D"/>
    <w:rsid w:val="00100EBA"/>
    <w:rsid w:val="00105A8E"/>
    <w:rsid w:val="00122C18"/>
    <w:rsid w:val="0012732B"/>
    <w:rsid w:val="00132855"/>
    <w:rsid w:val="0013547C"/>
    <w:rsid w:val="00135EB1"/>
    <w:rsid w:val="00141F0D"/>
    <w:rsid w:val="00143CE9"/>
    <w:rsid w:val="001447C2"/>
    <w:rsid w:val="00144DAE"/>
    <w:rsid w:val="00145816"/>
    <w:rsid w:val="00150888"/>
    <w:rsid w:val="0015355C"/>
    <w:rsid w:val="00153714"/>
    <w:rsid w:val="001542C0"/>
    <w:rsid w:val="00165EA6"/>
    <w:rsid w:val="00167EB3"/>
    <w:rsid w:val="00173E93"/>
    <w:rsid w:val="001860B6"/>
    <w:rsid w:val="00187E45"/>
    <w:rsid w:val="00194717"/>
    <w:rsid w:val="00196857"/>
    <w:rsid w:val="001A067E"/>
    <w:rsid w:val="001A4E0D"/>
    <w:rsid w:val="001B0D59"/>
    <w:rsid w:val="001B411B"/>
    <w:rsid w:val="001E06D7"/>
    <w:rsid w:val="001F50FC"/>
    <w:rsid w:val="002121A4"/>
    <w:rsid w:val="0021419E"/>
    <w:rsid w:val="00226696"/>
    <w:rsid w:val="002420B5"/>
    <w:rsid w:val="00245FBF"/>
    <w:rsid w:val="00256707"/>
    <w:rsid w:val="002568F7"/>
    <w:rsid w:val="002606B1"/>
    <w:rsid w:val="00261A77"/>
    <w:rsid w:val="00273447"/>
    <w:rsid w:val="00275790"/>
    <w:rsid w:val="002837C8"/>
    <w:rsid w:val="00290706"/>
    <w:rsid w:val="00297005"/>
    <w:rsid w:val="002A1908"/>
    <w:rsid w:val="002A4551"/>
    <w:rsid w:val="002A680E"/>
    <w:rsid w:val="002B0AC9"/>
    <w:rsid w:val="002B2E0D"/>
    <w:rsid w:val="002C5483"/>
    <w:rsid w:val="002D0A15"/>
    <w:rsid w:val="002D2E82"/>
    <w:rsid w:val="002D6048"/>
    <w:rsid w:val="002E1994"/>
    <w:rsid w:val="002F1940"/>
    <w:rsid w:val="00303E5F"/>
    <w:rsid w:val="00315EE5"/>
    <w:rsid w:val="00316C4A"/>
    <w:rsid w:val="00327D4F"/>
    <w:rsid w:val="003477D3"/>
    <w:rsid w:val="0035017E"/>
    <w:rsid w:val="003519F8"/>
    <w:rsid w:val="003827B2"/>
    <w:rsid w:val="00383545"/>
    <w:rsid w:val="003860B7"/>
    <w:rsid w:val="00386136"/>
    <w:rsid w:val="00395142"/>
    <w:rsid w:val="00396887"/>
    <w:rsid w:val="003B012F"/>
    <w:rsid w:val="003B2E9B"/>
    <w:rsid w:val="003B5629"/>
    <w:rsid w:val="003B5DA9"/>
    <w:rsid w:val="003C20BE"/>
    <w:rsid w:val="003C2D50"/>
    <w:rsid w:val="003C6D26"/>
    <w:rsid w:val="003C76ED"/>
    <w:rsid w:val="003D21E1"/>
    <w:rsid w:val="003D572A"/>
    <w:rsid w:val="003D6F75"/>
    <w:rsid w:val="003E5067"/>
    <w:rsid w:val="003E7208"/>
    <w:rsid w:val="003F6467"/>
    <w:rsid w:val="003F780A"/>
    <w:rsid w:val="004001AD"/>
    <w:rsid w:val="004079DE"/>
    <w:rsid w:val="00416C06"/>
    <w:rsid w:val="00421A58"/>
    <w:rsid w:val="00432E6F"/>
    <w:rsid w:val="00433500"/>
    <w:rsid w:val="00433F71"/>
    <w:rsid w:val="00440D43"/>
    <w:rsid w:val="00441CAC"/>
    <w:rsid w:val="0045115D"/>
    <w:rsid w:val="00456548"/>
    <w:rsid w:val="004578E0"/>
    <w:rsid w:val="0046295A"/>
    <w:rsid w:val="00476247"/>
    <w:rsid w:val="00484BA9"/>
    <w:rsid w:val="004866AA"/>
    <w:rsid w:val="004A058A"/>
    <w:rsid w:val="004A4279"/>
    <w:rsid w:val="004A4C67"/>
    <w:rsid w:val="004B3C1E"/>
    <w:rsid w:val="004B6ED5"/>
    <w:rsid w:val="004C0138"/>
    <w:rsid w:val="004C719C"/>
    <w:rsid w:val="004D6A4B"/>
    <w:rsid w:val="004E060B"/>
    <w:rsid w:val="004E15FA"/>
    <w:rsid w:val="004E3939"/>
    <w:rsid w:val="004E499F"/>
    <w:rsid w:val="004F19F4"/>
    <w:rsid w:val="004F2452"/>
    <w:rsid w:val="004F3E64"/>
    <w:rsid w:val="004F4AFA"/>
    <w:rsid w:val="00501574"/>
    <w:rsid w:val="0050414B"/>
    <w:rsid w:val="005055CC"/>
    <w:rsid w:val="00513402"/>
    <w:rsid w:val="0051714D"/>
    <w:rsid w:val="00520A50"/>
    <w:rsid w:val="00530672"/>
    <w:rsid w:val="0053321F"/>
    <w:rsid w:val="00536A99"/>
    <w:rsid w:val="00541DE1"/>
    <w:rsid w:val="0054437D"/>
    <w:rsid w:val="00550859"/>
    <w:rsid w:val="00555CE8"/>
    <w:rsid w:val="00555D84"/>
    <w:rsid w:val="00562DF2"/>
    <w:rsid w:val="0056791A"/>
    <w:rsid w:val="0057397D"/>
    <w:rsid w:val="0057631F"/>
    <w:rsid w:val="0059522F"/>
    <w:rsid w:val="005A1DC0"/>
    <w:rsid w:val="005B5CAA"/>
    <w:rsid w:val="005C118C"/>
    <w:rsid w:val="005E10E8"/>
    <w:rsid w:val="005E2BEC"/>
    <w:rsid w:val="005E45E7"/>
    <w:rsid w:val="005E4624"/>
    <w:rsid w:val="005F40FC"/>
    <w:rsid w:val="005F5904"/>
    <w:rsid w:val="005F7483"/>
    <w:rsid w:val="00600073"/>
    <w:rsid w:val="00600315"/>
    <w:rsid w:val="00610919"/>
    <w:rsid w:val="00612D76"/>
    <w:rsid w:val="006243AA"/>
    <w:rsid w:val="006251EF"/>
    <w:rsid w:val="00625BFB"/>
    <w:rsid w:val="006276DD"/>
    <w:rsid w:val="00627822"/>
    <w:rsid w:val="006346EF"/>
    <w:rsid w:val="00634E6B"/>
    <w:rsid w:val="00644BBD"/>
    <w:rsid w:val="00652981"/>
    <w:rsid w:val="006545AB"/>
    <w:rsid w:val="00657A44"/>
    <w:rsid w:val="006705CF"/>
    <w:rsid w:val="00676E8E"/>
    <w:rsid w:val="0068142B"/>
    <w:rsid w:val="00681519"/>
    <w:rsid w:val="00692368"/>
    <w:rsid w:val="006B582D"/>
    <w:rsid w:val="006C603F"/>
    <w:rsid w:val="006D1A76"/>
    <w:rsid w:val="006D2981"/>
    <w:rsid w:val="006E1B41"/>
    <w:rsid w:val="006E2114"/>
    <w:rsid w:val="006E3047"/>
    <w:rsid w:val="006E3E52"/>
    <w:rsid w:val="006F60F5"/>
    <w:rsid w:val="00700806"/>
    <w:rsid w:val="00711D2B"/>
    <w:rsid w:val="007147B5"/>
    <w:rsid w:val="0071708B"/>
    <w:rsid w:val="0072402A"/>
    <w:rsid w:val="00725133"/>
    <w:rsid w:val="0072697E"/>
    <w:rsid w:val="00732ED0"/>
    <w:rsid w:val="00743CD3"/>
    <w:rsid w:val="007440B2"/>
    <w:rsid w:val="007526B8"/>
    <w:rsid w:val="00763BB0"/>
    <w:rsid w:val="00777299"/>
    <w:rsid w:val="0077763D"/>
    <w:rsid w:val="007948B5"/>
    <w:rsid w:val="007949BC"/>
    <w:rsid w:val="00795593"/>
    <w:rsid w:val="007B5527"/>
    <w:rsid w:val="007B5D20"/>
    <w:rsid w:val="007B7E1E"/>
    <w:rsid w:val="007D2D00"/>
    <w:rsid w:val="007E2942"/>
    <w:rsid w:val="007E3D74"/>
    <w:rsid w:val="007E42C0"/>
    <w:rsid w:val="007E5CE0"/>
    <w:rsid w:val="007F3E41"/>
    <w:rsid w:val="007F4F92"/>
    <w:rsid w:val="00805035"/>
    <w:rsid w:val="00811BBE"/>
    <w:rsid w:val="00814004"/>
    <w:rsid w:val="00814FBE"/>
    <w:rsid w:val="008170FF"/>
    <w:rsid w:val="00821962"/>
    <w:rsid w:val="008238CD"/>
    <w:rsid w:val="0082502C"/>
    <w:rsid w:val="0083329D"/>
    <w:rsid w:val="008333D8"/>
    <w:rsid w:val="00834215"/>
    <w:rsid w:val="00840D3A"/>
    <w:rsid w:val="00841E49"/>
    <w:rsid w:val="00846AC6"/>
    <w:rsid w:val="00847E29"/>
    <w:rsid w:val="008565FF"/>
    <w:rsid w:val="008604E8"/>
    <w:rsid w:val="0086496F"/>
    <w:rsid w:val="0087029D"/>
    <w:rsid w:val="00870BC8"/>
    <w:rsid w:val="00883C7B"/>
    <w:rsid w:val="0088777B"/>
    <w:rsid w:val="00894A75"/>
    <w:rsid w:val="00897090"/>
    <w:rsid w:val="00897192"/>
    <w:rsid w:val="00897638"/>
    <w:rsid w:val="008A7F30"/>
    <w:rsid w:val="008B0EEF"/>
    <w:rsid w:val="008B77BC"/>
    <w:rsid w:val="008C4152"/>
    <w:rsid w:val="008C4286"/>
    <w:rsid w:val="008D0C36"/>
    <w:rsid w:val="008D772F"/>
    <w:rsid w:val="009100C0"/>
    <w:rsid w:val="00923531"/>
    <w:rsid w:val="00923771"/>
    <w:rsid w:val="009314AF"/>
    <w:rsid w:val="00932297"/>
    <w:rsid w:val="00934D12"/>
    <w:rsid w:val="00950BF7"/>
    <w:rsid w:val="00960917"/>
    <w:rsid w:val="00960F34"/>
    <w:rsid w:val="0097428F"/>
    <w:rsid w:val="009816DC"/>
    <w:rsid w:val="00991188"/>
    <w:rsid w:val="0099764C"/>
    <w:rsid w:val="00997A14"/>
    <w:rsid w:val="009A02A2"/>
    <w:rsid w:val="009B0FBF"/>
    <w:rsid w:val="009D014A"/>
    <w:rsid w:val="009D6418"/>
    <w:rsid w:val="009E483A"/>
    <w:rsid w:val="009F55D2"/>
    <w:rsid w:val="00A10FDB"/>
    <w:rsid w:val="00A14FA7"/>
    <w:rsid w:val="00A15E3A"/>
    <w:rsid w:val="00A17411"/>
    <w:rsid w:val="00A239C7"/>
    <w:rsid w:val="00A40243"/>
    <w:rsid w:val="00A40F21"/>
    <w:rsid w:val="00A422E8"/>
    <w:rsid w:val="00A46367"/>
    <w:rsid w:val="00A54630"/>
    <w:rsid w:val="00A80D8A"/>
    <w:rsid w:val="00A92165"/>
    <w:rsid w:val="00A9229A"/>
    <w:rsid w:val="00A939FD"/>
    <w:rsid w:val="00AA7AC7"/>
    <w:rsid w:val="00AB3B5D"/>
    <w:rsid w:val="00AB4F5D"/>
    <w:rsid w:val="00AC18EF"/>
    <w:rsid w:val="00AD36B2"/>
    <w:rsid w:val="00AE178C"/>
    <w:rsid w:val="00AE738C"/>
    <w:rsid w:val="00AF2A55"/>
    <w:rsid w:val="00AF668C"/>
    <w:rsid w:val="00AF684C"/>
    <w:rsid w:val="00B02EEC"/>
    <w:rsid w:val="00B12971"/>
    <w:rsid w:val="00B13472"/>
    <w:rsid w:val="00B13576"/>
    <w:rsid w:val="00B1384A"/>
    <w:rsid w:val="00B229D1"/>
    <w:rsid w:val="00B25654"/>
    <w:rsid w:val="00B27408"/>
    <w:rsid w:val="00B3484A"/>
    <w:rsid w:val="00B462D6"/>
    <w:rsid w:val="00B5072A"/>
    <w:rsid w:val="00B53034"/>
    <w:rsid w:val="00B72858"/>
    <w:rsid w:val="00B82395"/>
    <w:rsid w:val="00B845D6"/>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3019"/>
    <w:rsid w:val="00C3413B"/>
    <w:rsid w:val="00C36169"/>
    <w:rsid w:val="00C36FBB"/>
    <w:rsid w:val="00C43934"/>
    <w:rsid w:val="00C62818"/>
    <w:rsid w:val="00C71AAA"/>
    <w:rsid w:val="00C80FC6"/>
    <w:rsid w:val="00C83954"/>
    <w:rsid w:val="00C93E58"/>
    <w:rsid w:val="00C9487C"/>
    <w:rsid w:val="00C9682C"/>
    <w:rsid w:val="00CA1308"/>
    <w:rsid w:val="00CA2E97"/>
    <w:rsid w:val="00CA6924"/>
    <w:rsid w:val="00CB24FE"/>
    <w:rsid w:val="00CB2D7C"/>
    <w:rsid w:val="00CD0390"/>
    <w:rsid w:val="00CD117E"/>
    <w:rsid w:val="00CD5C35"/>
    <w:rsid w:val="00CD60CF"/>
    <w:rsid w:val="00CD6A59"/>
    <w:rsid w:val="00CE2F99"/>
    <w:rsid w:val="00CF0DF5"/>
    <w:rsid w:val="00CF3E4A"/>
    <w:rsid w:val="00CF6087"/>
    <w:rsid w:val="00CF6D3E"/>
    <w:rsid w:val="00CF7ECF"/>
    <w:rsid w:val="00D00025"/>
    <w:rsid w:val="00D04C14"/>
    <w:rsid w:val="00D151D2"/>
    <w:rsid w:val="00D17C10"/>
    <w:rsid w:val="00D2361D"/>
    <w:rsid w:val="00D27087"/>
    <w:rsid w:val="00D35CEA"/>
    <w:rsid w:val="00D360A8"/>
    <w:rsid w:val="00D46C89"/>
    <w:rsid w:val="00D46FED"/>
    <w:rsid w:val="00D47B7B"/>
    <w:rsid w:val="00D55740"/>
    <w:rsid w:val="00D67213"/>
    <w:rsid w:val="00D80594"/>
    <w:rsid w:val="00D80979"/>
    <w:rsid w:val="00D92217"/>
    <w:rsid w:val="00D923DD"/>
    <w:rsid w:val="00D93F1B"/>
    <w:rsid w:val="00D94AF8"/>
    <w:rsid w:val="00D9646E"/>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42CD"/>
    <w:rsid w:val="00E44B3C"/>
    <w:rsid w:val="00E56388"/>
    <w:rsid w:val="00E56EB3"/>
    <w:rsid w:val="00E6471C"/>
    <w:rsid w:val="00E678F7"/>
    <w:rsid w:val="00E70B68"/>
    <w:rsid w:val="00E70EDD"/>
    <w:rsid w:val="00E84420"/>
    <w:rsid w:val="00EA18F3"/>
    <w:rsid w:val="00ED6F47"/>
    <w:rsid w:val="00EE1DB5"/>
    <w:rsid w:val="00EF0488"/>
    <w:rsid w:val="00F1246B"/>
    <w:rsid w:val="00F12D07"/>
    <w:rsid w:val="00F12E96"/>
    <w:rsid w:val="00F20BEB"/>
    <w:rsid w:val="00F20EB6"/>
    <w:rsid w:val="00F240F0"/>
    <w:rsid w:val="00F350D8"/>
    <w:rsid w:val="00F44231"/>
    <w:rsid w:val="00F51C78"/>
    <w:rsid w:val="00F57495"/>
    <w:rsid w:val="00F60CA3"/>
    <w:rsid w:val="00F658B1"/>
    <w:rsid w:val="00F671A6"/>
    <w:rsid w:val="00F70F75"/>
    <w:rsid w:val="00F76376"/>
    <w:rsid w:val="00F80BDD"/>
    <w:rsid w:val="00F86BAD"/>
    <w:rsid w:val="00F87A8A"/>
    <w:rsid w:val="00F94465"/>
    <w:rsid w:val="00F94F00"/>
    <w:rsid w:val="00F97D93"/>
    <w:rsid w:val="00FA55F5"/>
    <w:rsid w:val="00FA6686"/>
    <w:rsid w:val="00FB7124"/>
    <w:rsid w:val="00FC1D55"/>
    <w:rsid w:val="00FE44FA"/>
    <w:rsid w:val="00FE6AA0"/>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55D2"/>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link w:val="EQChar"/>
    <w:rsid w:val="006D1A76"/>
    <w:pPr>
      <w:keepLines/>
      <w:tabs>
        <w:tab w:val="center" w:pos="4536"/>
        <w:tab w:val="right" w:pos="9072"/>
      </w:tabs>
    </w:pPr>
    <w:rPr>
      <w:noProof/>
    </w:rPr>
  </w:style>
  <w:style w:type="paragraph" w:customStyle="1" w:styleId="TH">
    <w:name w:val="TH"/>
    <w:basedOn w:val="a"/>
    <w:link w:val="THChar"/>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F20BEB"/>
    <w:rPr>
      <w:rFonts w:eastAsia="SimSun"/>
      <w:lang w:val="en-GB" w:eastAsia="zh-CN"/>
    </w:rPr>
  </w:style>
  <w:style w:type="character" w:customStyle="1" w:styleId="THChar">
    <w:name w:val="TH Char"/>
    <w:link w:val="TH"/>
    <w:qFormat/>
    <w:locked/>
    <w:rsid w:val="006E2114"/>
    <w:rPr>
      <w:rFonts w:ascii="Arial" w:eastAsia="SimSun" w:hAnsi="Arial"/>
      <w:b/>
      <w:lang w:val="en-GB" w:eastAsia="zh-CN"/>
    </w:rPr>
  </w:style>
  <w:style w:type="character" w:customStyle="1" w:styleId="EQChar">
    <w:name w:val="EQ Char"/>
    <w:link w:val="EQ"/>
    <w:qFormat/>
    <w:locked/>
    <w:rsid w:val="00934D12"/>
    <w:rPr>
      <w:rFonts w:eastAsia="SimSun"/>
      <w:noProof/>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31537257">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170491833">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2152894">
      <w:bodyDiv w:val="1"/>
      <w:marLeft w:val="0"/>
      <w:marRight w:val="0"/>
      <w:marTop w:val="0"/>
      <w:marBottom w:val="0"/>
      <w:divBdr>
        <w:top w:val="none" w:sz="0" w:space="0" w:color="auto"/>
        <w:left w:val="none" w:sz="0" w:space="0" w:color="auto"/>
        <w:bottom w:val="none" w:sz="0" w:space="0" w:color="auto"/>
        <w:right w:val="none" w:sz="0" w:space="0" w:color="auto"/>
      </w:divBdr>
    </w:div>
    <w:div w:id="552933997">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39660760">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846036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425026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8778183">
      <w:bodyDiv w:val="1"/>
      <w:marLeft w:val="0"/>
      <w:marRight w:val="0"/>
      <w:marTop w:val="0"/>
      <w:marBottom w:val="0"/>
      <w:divBdr>
        <w:top w:val="none" w:sz="0" w:space="0" w:color="auto"/>
        <w:left w:val="none" w:sz="0" w:space="0" w:color="auto"/>
        <w:bottom w:val="none" w:sz="0" w:space="0" w:color="auto"/>
        <w:right w:val="none" w:sz="0" w:space="0" w:color="auto"/>
      </w:divBdr>
    </w:div>
    <w:div w:id="142078602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930190223">
      <w:bodyDiv w:val="1"/>
      <w:marLeft w:val="0"/>
      <w:marRight w:val="0"/>
      <w:marTop w:val="0"/>
      <w:marBottom w:val="0"/>
      <w:divBdr>
        <w:top w:val="none" w:sz="0" w:space="0" w:color="auto"/>
        <w:left w:val="none" w:sz="0" w:space="0" w:color="auto"/>
        <w:bottom w:val="none" w:sz="0" w:space="0" w:color="auto"/>
        <w:right w:val="none" w:sz="0" w:space="0" w:color="auto"/>
      </w:divBdr>
    </w:div>
    <w:div w:id="1949576456">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620</TotalTime>
  <Pages>2</Pages>
  <Words>621</Words>
  <Characters>3543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22</cp:revision>
  <cp:lastPrinted>2002-04-23T07:10:00Z</cp:lastPrinted>
  <dcterms:created xsi:type="dcterms:W3CDTF">2023-12-19T01:20:00Z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